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9D912" w14:textId="61808CD1" w:rsidR="00B0029D" w:rsidRDefault="00B0029D" w:rsidP="00095401">
      <w:pPr>
        <w:spacing w:after="0" w:line="240" w:lineRule="auto"/>
        <w:contextualSpacing/>
        <w:jc w:val="both"/>
        <w:rPr>
          <w:b/>
          <w:bCs/>
          <w:sz w:val="24"/>
          <w:szCs w:val="24"/>
        </w:rPr>
      </w:pPr>
      <w:r>
        <w:rPr>
          <w:b/>
          <w:bCs/>
          <w:noProof/>
          <w:sz w:val="24"/>
          <w:szCs w:val="24"/>
        </w:rPr>
        <w:drawing>
          <wp:inline distT="0" distB="0" distL="0" distR="0" wp14:anchorId="1BA71DDF" wp14:editId="41FDEE3F">
            <wp:extent cx="5410200" cy="809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410200" cy="809625"/>
                    </a:xfrm>
                    <a:prstGeom prst="rect">
                      <a:avLst/>
                    </a:prstGeom>
                  </pic:spPr>
                </pic:pic>
              </a:graphicData>
            </a:graphic>
          </wp:inline>
        </w:drawing>
      </w:r>
    </w:p>
    <w:p w14:paraId="48B6CEBF" w14:textId="77777777" w:rsidR="00B0029D" w:rsidRDefault="00B0029D" w:rsidP="00095401">
      <w:pPr>
        <w:spacing w:after="0" w:line="240" w:lineRule="auto"/>
        <w:contextualSpacing/>
        <w:jc w:val="both"/>
        <w:rPr>
          <w:b/>
          <w:bCs/>
          <w:sz w:val="24"/>
          <w:szCs w:val="24"/>
        </w:rPr>
      </w:pPr>
    </w:p>
    <w:p w14:paraId="19C12EDC" w14:textId="77777777" w:rsidR="00B0029D" w:rsidRDefault="00B0029D" w:rsidP="00095401">
      <w:pPr>
        <w:spacing w:after="0" w:line="240" w:lineRule="auto"/>
        <w:contextualSpacing/>
        <w:jc w:val="both"/>
        <w:rPr>
          <w:b/>
          <w:bCs/>
          <w:sz w:val="24"/>
          <w:szCs w:val="24"/>
        </w:rPr>
      </w:pPr>
    </w:p>
    <w:p w14:paraId="559C8748" w14:textId="45A9AF91" w:rsidR="001227B7" w:rsidRPr="00A32314" w:rsidRDefault="000C515E" w:rsidP="00095401">
      <w:pPr>
        <w:spacing w:after="0" w:line="240" w:lineRule="auto"/>
        <w:contextualSpacing/>
        <w:jc w:val="both"/>
        <w:rPr>
          <w:b/>
          <w:bCs/>
          <w:sz w:val="24"/>
          <w:szCs w:val="24"/>
        </w:rPr>
      </w:pPr>
      <w:r w:rsidRPr="00A32314">
        <w:rPr>
          <w:b/>
          <w:bCs/>
          <w:sz w:val="24"/>
          <w:szCs w:val="24"/>
        </w:rPr>
        <w:t xml:space="preserve">Hea tava </w:t>
      </w:r>
      <w:r w:rsidR="00095401" w:rsidRPr="00A32314">
        <w:rPr>
          <w:b/>
          <w:bCs/>
          <w:sz w:val="24"/>
          <w:szCs w:val="24"/>
        </w:rPr>
        <w:t xml:space="preserve">töögrupi </w:t>
      </w:r>
      <w:r w:rsidR="00B0029D">
        <w:rPr>
          <w:b/>
          <w:bCs/>
          <w:sz w:val="24"/>
          <w:szCs w:val="24"/>
        </w:rPr>
        <w:t>seisukohad</w:t>
      </w:r>
    </w:p>
    <w:p w14:paraId="75EC0543" w14:textId="77777777" w:rsidR="00B0029D" w:rsidRPr="00B0029D" w:rsidRDefault="00B0029D" w:rsidP="00095401">
      <w:pPr>
        <w:spacing w:after="0" w:line="240" w:lineRule="auto"/>
        <w:contextualSpacing/>
        <w:jc w:val="both"/>
        <w:rPr>
          <w:sz w:val="24"/>
          <w:szCs w:val="24"/>
        </w:rPr>
      </w:pPr>
    </w:p>
    <w:p w14:paraId="02E7952B" w14:textId="7A92D5C5" w:rsidR="00B0029D" w:rsidRDefault="00B0029D" w:rsidP="00936752">
      <w:pPr>
        <w:spacing w:after="0" w:line="240" w:lineRule="auto"/>
        <w:contextualSpacing/>
        <w:jc w:val="both"/>
        <w:rPr>
          <w:sz w:val="24"/>
          <w:szCs w:val="24"/>
        </w:rPr>
      </w:pPr>
      <w:r w:rsidRPr="00B0029D">
        <w:rPr>
          <w:sz w:val="24"/>
          <w:szCs w:val="24"/>
        </w:rPr>
        <w:t>Hea tava töögrupi 17.03.20 koosolekul tõstatati allolevad küsimused</w:t>
      </w:r>
      <w:r>
        <w:rPr>
          <w:sz w:val="24"/>
          <w:szCs w:val="24"/>
        </w:rPr>
        <w:t>:</w:t>
      </w:r>
    </w:p>
    <w:p w14:paraId="666FEEE5" w14:textId="2948828A" w:rsidR="00B0029D" w:rsidRPr="00B0029D" w:rsidRDefault="00B0029D" w:rsidP="00B0029D">
      <w:pPr>
        <w:pStyle w:val="ListParagraph"/>
        <w:numPr>
          <w:ilvl w:val="0"/>
          <w:numId w:val="17"/>
        </w:numPr>
        <w:spacing w:after="0" w:line="240" w:lineRule="auto"/>
        <w:jc w:val="both"/>
        <w:rPr>
          <w:sz w:val="24"/>
          <w:szCs w:val="24"/>
        </w:rPr>
      </w:pPr>
      <w:r w:rsidRPr="00B0029D">
        <w:rPr>
          <w:sz w:val="24"/>
          <w:szCs w:val="24"/>
        </w:rPr>
        <w:t>RTL eetikakoodeksi 20.02 (a) täpsustamine;</w:t>
      </w:r>
    </w:p>
    <w:p w14:paraId="5DC4B9BA" w14:textId="1CA0BF28" w:rsidR="00B0029D" w:rsidRPr="00B0029D" w:rsidRDefault="00B0029D" w:rsidP="00B0029D">
      <w:pPr>
        <w:pStyle w:val="ListParagraph"/>
        <w:numPr>
          <w:ilvl w:val="0"/>
          <w:numId w:val="17"/>
        </w:numPr>
        <w:spacing w:after="0" w:line="240" w:lineRule="auto"/>
        <w:jc w:val="both"/>
        <w:rPr>
          <w:sz w:val="24"/>
          <w:szCs w:val="24"/>
        </w:rPr>
      </w:pPr>
      <w:r w:rsidRPr="00B0029D">
        <w:rPr>
          <w:sz w:val="24"/>
          <w:szCs w:val="24"/>
        </w:rPr>
        <w:t>Nn patient support programmid;</w:t>
      </w:r>
    </w:p>
    <w:p w14:paraId="3404A282" w14:textId="61DB441C" w:rsidR="00B0029D" w:rsidRPr="00B0029D" w:rsidRDefault="00B0029D" w:rsidP="00B0029D">
      <w:pPr>
        <w:pStyle w:val="ListParagraph"/>
        <w:numPr>
          <w:ilvl w:val="0"/>
          <w:numId w:val="17"/>
        </w:numPr>
        <w:spacing w:after="0" w:line="240" w:lineRule="auto"/>
        <w:jc w:val="both"/>
        <w:rPr>
          <w:sz w:val="24"/>
          <w:szCs w:val="24"/>
        </w:rPr>
      </w:pPr>
      <w:r w:rsidRPr="00B0029D">
        <w:rPr>
          <w:sz w:val="24"/>
          <w:szCs w:val="24"/>
        </w:rPr>
        <w:t>Kaudsete interaktsioonide raporteerimine andmete avalikustamise raportis.</w:t>
      </w:r>
    </w:p>
    <w:p w14:paraId="1D9400E9" w14:textId="51F3B44C" w:rsidR="00B0029D" w:rsidRPr="00B0029D" w:rsidRDefault="00B0029D" w:rsidP="00936752">
      <w:pPr>
        <w:spacing w:after="0" w:line="240" w:lineRule="auto"/>
        <w:contextualSpacing/>
        <w:jc w:val="both"/>
        <w:rPr>
          <w:sz w:val="24"/>
          <w:szCs w:val="24"/>
        </w:rPr>
      </w:pPr>
    </w:p>
    <w:p w14:paraId="0220958C" w14:textId="77777777" w:rsidR="00BC4203" w:rsidRPr="00B0029D" w:rsidRDefault="00BC4203" w:rsidP="00BC4203">
      <w:pPr>
        <w:spacing w:after="0" w:line="240" w:lineRule="auto"/>
        <w:contextualSpacing/>
        <w:jc w:val="both"/>
        <w:rPr>
          <w:sz w:val="24"/>
          <w:szCs w:val="24"/>
        </w:rPr>
      </w:pPr>
    </w:p>
    <w:p w14:paraId="59DCD222" w14:textId="3CF7EC35" w:rsidR="00BC4203" w:rsidRPr="00A32314" w:rsidRDefault="00BC4203" w:rsidP="00BC4203">
      <w:pPr>
        <w:spacing w:after="0" w:line="240" w:lineRule="auto"/>
        <w:contextualSpacing/>
        <w:jc w:val="both"/>
        <w:rPr>
          <w:b/>
          <w:bCs/>
          <w:sz w:val="24"/>
          <w:szCs w:val="24"/>
        </w:rPr>
      </w:pPr>
      <w:r w:rsidRPr="00A32314">
        <w:rPr>
          <w:b/>
          <w:bCs/>
          <w:sz w:val="24"/>
          <w:szCs w:val="24"/>
        </w:rPr>
        <w:t>1.</w:t>
      </w:r>
      <w:r w:rsidRPr="00A32314">
        <w:rPr>
          <w:b/>
          <w:bCs/>
          <w:sz w:val="24"/>
          <w:szCs w:val="24"/>
        </w:rPr>
        <w:tab/>
        <w:t>Eetikakoodeksi 20.02 (a) täpsustamine</w:t>
      </w:r>
    </w:p>
    <w:p w14:paraId="5E5D308F" w14:textId="1B1CAC4C" w:rsidR="00BC4203" w:rsidRPr="00A32314" w:rsidRDefault="00BC4203" w:rsidP="00BC4203">
      <w:pPr>
        <w:spacing w:after="0" w:line="240" w:lineRule="auto"/>
        <w:contextualSpacing/>
        <w:jc w:val="both"/>
        <w:rPr>
          <w:sz w:val="24"/>
          <w:szCs w:val="24"/>
        </w:rPr>
      </w:pPr>
    </w:p>
    <w:p w14:paraId="674E02BC" w14:textId="3976B458" w:rsidR="00BC4203" w:rsidRPr="00A32314" w:rsidRDefault="00BC4203" w:rsidP="00BC4203">
      <w:pPr>
        <w:spacing w:after="0" w:line="240" w:lineRule="auto"/>
        <w:contextualSpacing/>
        <w:jc w:val="both"/>
        <w:rPr>
          <w:sz w:val="24"/>
          <w:szCs w:val="24"/>
          <w:u w:val="single"/>
        </w:rPr>
      </w:pPr>
      <w:r w:rsidRPr="00A32314">
        <w:rPr>
          <w:sz w:val="24"/>
          <w:szCs w:val="24"/>
          <w:u w:val="single"/>
        </w:rPr>
        <w:t>RTL eetikakoodeksi 20.02 (a) ütleb:</w:t>
      </w:r>
    </w:p>
    <w:p w14:paraId="775D3A4C" w14:textId="77777777" w:rsidR="00E02B61" w:rsidRPr="00A32314" w:rsidRDefault="00E02B61" w:rsidP="00BC4203">
      <w:pPr>
        <w:spacing w:after="0" w:line="240" w:lineRule="auto"/>
        <w:contextualSpacing/>
        <w:jc w:val="both"/>
        <w:rPr>
          <w:i/>
          <w:iCs/>
          <w:sz w:val="24"/>
          <w:szCs w:val="24"/>
        </w:rPr>
      </w:pPr>
    </w:p>
    <w:p w14:paraId="1EFD3879" w14:textId="6BDF7A21" w:rsidR="00BC4203" w:rsidRPr="00A32314" w:rsidRDefault="00BC4203" w:rsidP="00BC4203">
      <w:pPr>
        <w:spacing w:after="0" w:line="240" w:lineRule="auto"/>
        <w:contextualSpacing/>
        <w:jc w:val="both"/>
        <w:rPr>
          <w:i/>
          <w:iCs/>
          <w:sz w:val="24"/>
          <w:szCs w:val="24"/>
        </w:rPr>
      </w:pPr>
      <w:r w:rsidRPr="00A32314">
        <w:rPr>
          <w:i/>
          <w:iCs/>
          <w:sz w:val="24"/>
          <w:szCs w:val="24"/>
        </w:rPr>
        <w:t>Iga liikmesfirma peab looma teadustalituse (scientific service), mis vastutab ravimiinfo ning mitteinterventsionaalsete uuringute heakskiidu ja järelevalve eest. Liikmesfirmadel on lubatud otsustada, kuidas käesoleva punkti 20.02 kohaselt on optimaalne sellist talitust (talitusi) luua (s.t kas üks talitus mõlema ülesande jaoks või eraldi talitused selgelt piiritletud ülesannetega), võttes arvesse ettevõtte ressursse ja organisatsiooni. Teadustalitusse peab kuuluma arst või, kui see on asjakohane, proviisor, kes vastutab kogu reklaammaterjali kinnitamise eest enne selle avaldamist. Kõnealune isik peab kinnitama, et ta on reklaammaterjali lõplikul kujul läbi vaadanud ning tema tõekspidamise kohaselt vastab see kohaldatava(te) koodeksi(te) nõuetele ning kohaldatavatele õigusaktidele, on kooskõlas ravimi omaduste kokkuvõttega ning esitab ravimit puudutavaid andmeid ausalt ja tõepäraselt. Lisaks peab teadustalitusse kuuluma arst või, kui see on asjakohane, farmatseut, kes vastutab kõigi mitteinterventsionaalsete uuringute järelevalve eest (sealhulgas selliste uuringutega seotud kohustuste ülevaatus, eriti ravimiesitlejate kohustuste suhtes). Kõnealune isik peab kinnitama, et ta on läbi vaadanud mitteinterventsionaalse uuringu protokolli ning tema tõekspidamise kohaselt vastab see kohaldatava(te) koodeksi(te) ja õigusaktide nõuetele.</w:t>
      </w:r>
    </w:p>
    <w:p w14:paraId="5BF7C7ED" w14:textId="77777777" w:rsidR="00BC4203" w:rsidRPr="00A32314" w:rsidRDefault="00BC4203" w:rsidP="00BC4203">
      <w:pPr>
        <w:spacing w:after="0" w:line="240" w:lineRule="auto"/>
        <w:contextualSpacing/>
        <w:jc w:val="both"/>
        <w:rPr>
          <w:i/>
          <w:iCs/>
          <w:sz w:val="24"/>
          <w:szCs w:val="24"/>
        </w:rPr>
      </w:pPr>
    </w:p>
    <w:p w14:paraId="736C3260" w14:textId="77777777" w:rsidR="00BC4203" w:rsidRPr="00A32314" w:rsidRDefault="00BC4203" w:rsidP="00BC4203">
      <w:pPr>
        <w:spacing w:after="0" w:line="240" w:lineRule="auto"/>
        <w:ind w:left="1416" w:hanging="1416"/>
        <w:contextualSpacing/>
        <w:jc w:val="both"/>
        <w:rPr>
          <w:b/>
          <w:bCs/>
          <w:sz w:val="24"/>
          <w:szCs w:val="24"/>
          <w:u w:val="single"/>
        </w:rPr>
      </w:pPr>
      <w:r w:rsidRPr="00A32314">
        <w:rPr>
          <w:b/>
          <w:bCs/>
          <w:sz w:val="24"/>
          <w:szCs w:val="24"/>
          <w:u w:val="single"/>
        </w:rPr>
        <w:t>Küsimused</w:t>
      </w:r>
    </w:p>
    <w:p w14:paraId="18D58477" w14:textId="390B05EB" w:rsidR="00BC4203" w:rsidRPr="00A32314" w:rsidRDefault="00BC4203" w:rsidP="00E02B61">
      <w:pPr>
        <w:pStyle w:val="ListParagraph"/>
        <w:numPr>
          <w:ilvl w:val="0"/>
          <w:numId w:val="8"/>
        </w:numPr>
        <w:spacing w:after="0" w:line="240" w:lineRule="auto"/>
        <w:ind w:left="426" w:hanging="284"/>
        <w:jc w:val="both"/>
        <w:rPr>
          <w:sz w:val="24"/>
          <w:szCs w:val="24"/>
        </w:rPr>
      </w:pPr>
      <w:r w:rsidRPr="00A32314">
        <w:rPr>
          <w:sz w:val="24"/>
          <w:szCs w:val="24"/>
        </w:rPr>
        <w:t>Kas teadustalitus võib olla loodud kogu Baltikumi peale? (s.t Eesti, Läti, Leedu) või võib see olla ka kogu Euroopa peale?</w:t>
      </w:r>
    </w:p>
    <w:p w14:paraId="524778CF" w14:textId="0A53E708" w:rsidR="00BC4203" w:rsidRPr="00A32314" w:rsidRDefault="00BC4203" w:rsidP="00E02B61">
      <w:pPr>
        <w:pStyle w:val="ListParagraph"/>
        <w:numPr>
          <w:ilvl w:val="0"/>
          <w:numId w:val="8"/>
        </w:numPr>
        <w:spacing w:after="0" w:line="240" w:lineRule="auto"/>
        <w:ind w:left="426" w:hanging="284"/>
        <w:jc w:val="both"/>
        <w:rPr>
          <w:sz w:val="24"/>
          <w:szCs w:val="24"/>
        </w:rPr>
      </w:pPr>
      <w:r w:rsidRPr="00A32314">
        <w:rPr>
          <w:sz w:val="24"/>
          <w:szCs w:val="24"/>
        </w:rPr>
        <w:t xml:space="preserve">Kui on kogu Baltikumi või Euroopa peale teadustalitus, siis kas sinna kuuluv arst või proviisor vastutab ainult inglise keelse reklaammaterjali kinnitamise eest </w:t>
      </w:r>
      <w:r w:rsidR="00FD24A0" w:rsidRPr="00A32314">
        <w:rPr>
          <w:sz w:val="24"/>
          <w:szCs w:val="24"/>
        </w:rPr>
        <w:t xml:space="preserve">(kas peab saatma Euroopasse) </w:t>
      </w:r>
      <w:r w:rsidRPr="00A32314">
        <w:rPr>
          <w:sz w:val="24"/>
          <w:szCs w:val="24"/>
        </w:rPr>
        <w:t>või peab ta olema kaasatud ka tõlgitud materjalide kinnitamise workflow´sse?</w:t>
      </w:r>
    </w:p>
    <w:p w14:paraId="1AF28427" w14:textId="06C77F4D" w:rsidR="00BC4203" w:rsidRPr="00A32314" w:rsidRDefault="00BC4203" w:rsidP="00E02B61">
      <w:pPr>
        <w:pStyle w:val="ListParagraph"/>
        <w:numPr>
          <w:ilvl w:val="0"/>
          <w:numId w:val="8"/>
        </w:numPr>
        <w:spacing w:after="0" w:line="240" w:lineRule="auto"/>
        <w:ind w:left="426" w:hanging="284"/>
        <w:jc w:val="both"/>
        <w:rPr>
          <w:sz w:val="24"/>
          <w:szCs w:val="24"/>
        </w:rPr>
      </w:pPr>
      <w:r w:rsidRPr="00A32314">
        <w:rPr>
          <w:sz w:val="24"/>
          <w:szCs w:val="24"/>
        </w:rPr>
        <w:t xml:space="preserve">Kui Baltikumi üleselt moodustatud </w:t>
      </w:r>
      <w:r w:rsidR="00695300">
        <w:rPr>
          <w:sz w:val="24"/>
          <w:szCs w:val="24"/>
        </w:rPr>
        <w:t>t</w:t>
      </w:r>
      <w:r w:rsidRPr="00A32314">
        <w:rPr>
          <w:sz w:val="24"/>
          <w:szCs w:val="24"/>
        </w:rPr>
        <w:t>eadustalituses ei tööta ühtegi arsti ega proviisorit, siis kes vastutab reklaammaterjalide kinnitamise eest?</w:t>
      </w:r>
    </w:p>
    <w:p w14:paraId="45D8D2EE" w14:textId="584EBDAE" w:rsidR="00BC4203" w:rsidRPr="00A32314" w:rsidRDefault="00BC4203" w:rsidP="00BC4203">
      <w:pPr>
        <w:spacing w:after="0" w:line="240" w:lineRule="auto"/>
        <w:ind w:left="1416" w:hanging="1416"/>
        <w:contextualSpacing/>
        <w:jc w:val="both"/>
        <w:rPr>
          <w:sz w:val="24"/>
          <w:szCs w:val="24"/>
        </w:rPr>
      </w:pPr>
    </w:p>
    <w:p w14:paraId="5CA10636" w14:textId="68B953DE" w:rsidR="00FB05E6" w:rsidRDefault="00A72DE4" w:rsidP="00FD24A0">
      <w:pPr>
        <w:spacing w:after="0" w:line="240" w:lineRule="auto"/>
        <w:contextualSpacing/>
        <w:jc w:val="both"/>
        <w:rPr>
          <w:sz w:val="24"/>
          <w:szCs w:val="24"/>
        </w:rPr>
      </w:pPr>
      <w:r w:rsidRPr="00A32314">
        <w:rPr>
          <w:sz w:val="24"/>
          <w:szCs w:val="24"/>
        </w:rPr>
        <w:lastRenderedPageBreak/>
        <w:t>Hea tava töögrupp arutas küsimusi</w:t>
      </w:r>
      <w:r w:rsidR="00695300">
        <w:rPr>
          <w:sz w:val="24"/>
          <w:szCs w:val="24"/>
        </w:rPr>
        <w:t xml:space="preserve"> ning töögrupid liikmed jagasid oma kogemusi ja näiteid sellest, kuidas erinevates firmades on see korraldatud. Töögrupi liikmed leidsid, et oluline on, et </w:t>
      </w:r>
      <w:r w:rsidR="00E254D7">
        <w:rPr>
          <w:sz w:val="24"/>
          <w:szCs w:val="24"/>
        </w:rPr>
        <w:t xml:space="preserve">ka </w:t>
      </w:r>
      <w:r w:rsidR="00695300">
        <w:rPr>
          <w:sz w:val="24"/>
          <w:szCs w:val="24"/>
        </w:rPr>
        <w:t xml:space="preserve">reklaammaterjalide </w:t>
      </w:r>
      <w:r w:rsidR="00E254D7">
        <w:rPr>
          <w:sz w:val="24"/>
          <w:szCs w:val="24"/>
        </w:rPr>
        <w:t xml:space="preserve">eestikeelsed </w:t>
      </w:r>
      <w:r w:rsidR="00695300">
        <w:rPr>
          <w:sz w:val="24"/>
          <w:szCs w:val="24"/>
        </w:rPr>
        <w:t xml:space="preserve">tekstid </w:t>
      </w:r>
      <w:r w:rsidR="00E254D7">
        <w:rPr>
          <w:sz w:val="24"/>
          <w:szCs w:val="24"/>
        </w:rPr>
        <w:t xml:space="preserve">vaatadataks </w:t>
      </w:r>
      <w:r w:rsidR="00695300">
        <w:rPr>
          <w:sz w:val="24"/>
          <w:szCs w:val="24"/>
        </w:rPr>
        <w:t>üle eesti keelt valdav</w:t>
      </w:r>
      <w:r w:rsidR="00E254D7">
        <w:rPr>
          <w:sz w:val="24"/>
          <w:szCs w:val="24"/>
        </w:rPr>
        <w:t>a</w:t>
      </w:r>
      <w:r w:rsidR="00695300">
        <w:rPr>
          <w:sz w:val="24"/>
          <w:szCs w:val="24"/>
        </w:rPr>
        <w:t xml:space="preserve"> ja kohalikku seadusandlust tundv</w:t>
      </w:r>
      <w:r w:rsidR="00E254D7">
        <w:rPr>
          <w:sz w:val="24"/>
          <w:szCs w:val="24"/>
        </w:rPr>
        <w:t>a</w:t>
      </w:r>
      <w:r w:rsidR="00695300">
        <w:rPr>
          <w:sz w:val="24"/>
          <w:szCs w:val="24"/>
        </w:rPr>
        <w:t xml:space="preserve"> </w:t>
      </w:r>
      <w:r w:rsidR="00E254D7">
        <w:rPr>
          <w:sz w:val="24"/>
          <w:szCs w:val="24"/>
        </w:rPr>
        <w:t xml:space="preserve">inimese poolt </w:t>
      </w:r>
      <w:r w:rsidR="00695300">
        <w:rPr>
          <w:sz w:val="24"/>
          <w:szCs w:val="24"/>
        </w:rPr>
        <w:t>(vastavus</w:t>
      </w:r>
      <w:r w:rsidR="00FA4D4E">
        <w:rPr>
          <w:sz w:val="24"/>
          <w:szCs w:val="24"/>
        </w:rPr>
        <w:t xml:space="preserve"> ravimiseadusele ja </w:t>
      </w:r>
      <w:r w:rsidR="00695300">
        <w:rPr>
          <w:sz w:val="24"/>
          <w:szCs w:val="24"/>
        </w:rPr>
        <w:t>reklaamiseadusele</w:t>
      </w:r>
      <w:r w:rsidR="00E254D7">
        <w:rPr>
          <w:sz w:val="24"/>
          <w:szCs w:val="24"/>
        </w:rPr>
        <w:t xml:space="preserve">). </w:t>
      </w:r>
      <w:r w:rsidR="00EA37B2">
        <w:rPr>
          <w:sz w:val="24"/>
          <w:szCs w:val="24"/>
        </w:rPr>
        <w:t>Tekstide sisu eest peaks vastutama meditsiinitaustaga</w:t>
      </w:r>
      <w:r w:rsidR="00FA4D4E">
        <w:rPr>
          <w:sz w:val="24"/>
          <w:szCs w:val="24"/>
        </w:rPr>
        <w:t xml:space="preserve"> teadustalitusse kuuluv</w:t>
      </w:r>
      <w:r w:rsidR="00EA37B2">
        <w:rPr>
          <w:sz w:val="24"/>
          <w:szCs w:val="24"/>
        </w:rPr>
        <w:t xml:space="preserve"> inimene, </w:t>
      </w:r>
      <w:r w:rsidR="006153AF">
        <w:rPr>
          <w:sz w:val="24"/>
          <w:szCs w:val="24"/>
        </w:rPr>
        <w:t>kuid kuna EFPIA ja RTL eetikakoodeks ei täpsusta, et see on üks inimene, siis on võimalik kompetentsi jagamine ettevõttesiseselt.</w:t>
      </w:r>
      <w:r w:rsidR="00E254D7">
        <w:rPr>
          <w:sz w:val="24"/>
          <w:szCs w:val="24"/>
        </w:rPr>
        <w:t xml:space="preserve"> </w:t>
      </w:r>
      <w:r w:rsidR="006153AF">
        <w:rPr>
          <w:sz w:val="24"/>
          <w:szCs w:val="24"/>
        </w:rPr>
        <w:t xml:space="preserve"> Mõne firma puhul </w:t>
      </w:r>
      <w:r w:rsidR="00FA4D4E">
        <w:rPr>
          <w:sz w:val="24"/>
          <w:szCs w:val="24"/>
        </w:rPr>
        <w:t xml:space="preserve">kinnitab eetikeelse </w:t>
      </w:r>
      <w:r w:rsidR="006153AF">
        <w:rPr>
          <w:sz w:val="24"/>
          <w:szCs w:val="24"/>
        </w:rPr>
        <w:t xml:space="preserve">teksti nt </w:t>
      </w:r>
      <w:r w:rsidR="00FA4D4E">
        <w:rPr>
          <w:sz w:val="24"/>
          <w:szCs w:val="24"/>
        </w:rPr>
        <w:t xml:space="preserve">ravimite registreerimisala </w:t>
      </w:r>
      <w:r w:rsidR="006153AF">
        <w:rPr>
          <w:sz w:val="24"/>
          <w:szCs w:val="24"/>
        </w:rPr>
        <w:t xml:space="preserve">inimene, vajadusel on teenus ka väljastpoolt sisse ostetud. </w:t>
      </w:r>
      <w:r w:rsidR="00E254D7">
        <w:rPr>
          <w:sz w:val="24"/>
          <w:szCs w:val="24"/>
        </w:rPr>
        <w:t xml:space="preserve">Vast kõige olulisem tõik kõnealuse küsimuse lahendamisel on aga asjaolu, et </w:t>
      </w:r>
      <w:r w:rsidR="00E254D7" w:rsidRPr="002857C2">
        <w:rPr>
          <w:sz w:val="24"/>
          <w:szCs w:val="24"/>
          <w:u w:val="single"/>
        </w:rPr>
        <w:t>EFPIA ja RTL eetikakoodeks ei käsitle seda, kas teadustalitus peab olema liikmesfirma kohapealne funktsioon või võib see ka olla jagatud mitme riigi peale või koguni näiteks kogu Euroopa peale.</w:t>
      </w:r>
      <w:r w:rsidR="00E254D7">
        <w:rPr>
          <w:sz w:val="24"/>
          <w:szCs w:val="24"/>
        </w:rPr>
        <w:t xml:space="preserve"> </w:t>
      </w:r>
    </w:p>
    <w:p w14:paraId="5B07B875" w14:textId="77777777" w:rsidR="00695300" w:rsidRPr="00A32314" w:rsidRDefault="00695300" w:rsidP="00FD24A0">
      <w:pPr>
        <w:spacing w:after="0" w:line="240" w:lineRule="auto"/>
        <w:contextualSpacing/>
        <w:jc w:val="both"/>
        <w:rPr>
          <w:sz w:val="24"/>
          <w:szCs w:val="24"/>
        </w:rPr>
      </w:pPr>
    </w:p>
    <w:p w14:paraId="5D967AE2" w14:textId="65BFE898" w:rsidR="00FB05E6" w:rsidRDefault="006153AF" w:rsidP="00FD24A0">
      <w:pPr>
        <w:spacing w:after="0" w:line="240" w:lineRule="auto"/>
        <w:contextualSpacing/>
        <w:jc w:val="both"/>
        <w:rPr>
          <w:sz w:val="24"/>
          <w:szCs w:val="24"/>
        </w:rPr>
      </w:pPr>
      <w:r>
        <w:rPr>
          <w:sz w:val="24"/>
          <w:szCs w:val="24"/>
        </w:rPr>
        <w:t xml:space="preserve">Töögrupp </w:t>
      </w:r>
      <w:r w:rsidR="009123DF">
        <w:rPr>
          <w:sz w:val="24"/>
          <w:szCs w:val="24"/>
        </w:rPr>
        <w:t>arutas</w:t>
      </w:r>
      <w:r>
        <w:rPr>
          <w:sz w:val="24"/>
          <w:szCs w:val="24"/>
        </w:rPr>
        <w:t>, et</w:t>
      </w:r>
      <w:r w:rsidR="00E254D7">
        <w:rPr>
          <w:sz w:val="24"/>
          <w:szCs w:val="24"/>
        </w:rPr>
        <w:t xml:space="preserve"> kuivõrd tegemist on EFPIA koodeksi tõlgendamist puudutava küsimusega, siis </w:t>
      </w:r>
      <w:r w:rsidR="009123DF">
        <w:rPr>
          <w:sz w:val="24"/>
          <w:szCs w:val="24"/>
        </w:rPr>
        <w:t>on kohalikul tasandil keeruline anda kõnealusele küsimusele ühest vastust</w:t>
      </w:r>
      <w:r>
        <w:rPr>
          <w:sz w:val="24"/>
          <w:szCs w:val="24"/>
        </w:rPr>
        <w:t>.</w:t>
      </w:r>
      <w:r w:rsidR="009123DF">
        <w:rPr>
          <w:sz w:val="24"/>
          <w:szCs w:val="24"/>
        </w:rPr>
        <w:t xml:space="preserve"> Senise RTL kogemuse kohaselt ei paku EFPIA üldiselt oma koodeksi osas tõlgenduslikku abi, mistõttu ei ole mõttekas </w:t>
      </w:r>
      <w:r w:rsidR="00297F25">
        <w:rPr>
          <w:sz w:val="24"/>
          <w:szCs w:val="24"/>
        </w:rPr>
        <w:t>selles küsimuses EFPIA poole pöörduda.</w:t>
      </w:r>
    </w:p>
    <w:p w14:paraId="2C7C548E" w14:textId="77777777" w:rsidR="006153AF" w:rsidRPr="00A32314" w:rsidRDefault="006153AF" w:rsidP="00FD24A0">
      <w:pPr>
        <w:spacing w:after="0" w:line="240" w:lineRule="auto"/>
        <w:contextualSpacing/>
        <w:jc w:val="both"/>
        <w:rPr>
          <w:sz w:val="24"/>
          <w:szCs w:val="24"/>
        </w:rPr>
      </w:pPr>
    </w:p>
    <w:p w14:paraId="0659D3E5" w14:textId="270AC673" w:rsidR="00FB05E6" w:rsidRPr="00A32314" w:rsidRDefault="00FB05E6" w:rsidP="00FD24A0">
      <w:pPr>
        <w:spacing w:after="0" w:line="240" w:lineRule="auto"/>
        <w:contextualSpacing/>
        <w:jc w:val="both"/>
        <w:rPr>
          <w:b/>
          <w:bCs/>
          <w:sz w:val="24"/>
          <w:szCs w:val="24"/>
        </w:rPr>
      </w:pPr>
      <w:r w:rsidRPr="00A32314">
        <w:rPr>
          <w:b/>
          <w:bCs/>
          <w:sz w:val="24"/>
          <w:szCs w:val="24"/>
        </w:rPr>
        <w:t>OTSUS:</w:t>
      </w:r>
    </w:p>
    <w:p w14:paraId="636BF634" w14:textId="53E68EB3" w:rsidR="00FB05E6" w:rsidRPr="00A32314" w:rsidRDefault="00297F25" w:rsidP="00297F25">
      <w:pPr>
        <w:pStyle w:val="ListParagraph"/>
        <w:numPr>
          <w:ilvl w:val="0"/>
          <w:numId w:val="11"/>
        </w:numPr>
        <w:spacing w:after="0" w:line="240" w:lineRule="auto"/>
        <w:jc w:val="both"/>
        <w:rPr>
          <w:sz w:val="24"/>
          <w:szCs w:val="24"/>
        </w:rPr>
      </w:pPr>
      <w:r w:rsidRPr="00297F25">
        <w:rPr>
          <w:sz w:val="24"/>
          <w:szCs w:val="24"/>
        </w:rPr>
        <w:t xml:space="preserve">EFPIA/RTL eetikakoodeks ei anna kõnealuses küsimuses selget vastust (s.t ei otsest sõnaselget luba ega ka keeldu) ning seetõttu ei ole ka hea tava töögrupil võimalik anda sellekohast </w:t>
      </w:r>
      <w:r>
        <w:rPr>
          <w:sz w:val="24"/>
          <w:szCs w:val="24"/>
        </w:rPr>
        <w:t>ühest suunist</w:t>
      </w:r>
      <w:r w:rsidRPr="00297F25">
        <w:rPr>
          <w:sz w:val="24"/>
          <w:szCs w:val="24"/>
        </w:rPr>
        <w:t>.</w:t>
      </w:r>
      <w:r>
        <w:rPr>
          <w:sz w:val="24"/>
          <w:szCs w:val="24"/>
        </w:rPr>
        <w:t xml:space="preserve"> </w:t>
      </w:r>
      <w:r w:rsidR="00BF46F8">
        <w:rPr>
          <w:sz w:val="24"/>
          <w:szCs w:val="24"/>
        </w:rPr>
        <w:t xml:space="preserve"> </w:t>
      </w:r>
    </w:p>
    <w:p w14:paraId="45E8050B" w14:textId="7E57BEA9" w:rsidR="00BC4203" w:rsidRDefault="00BC4203" w:rsidP="00BF46F8">
      <w:pPr>
        <w:spacing w:after="0" w:line="240" w:lineRule="auto"/>
        <w:contextualSpacing/>
        <w:jc w:val="both"/>
        <w:rPr>
          <w:sz w:val="24"/>
          <w:szCs w:val="24"/>
        </w:rPr>
      </w:pPr>
    </w:p>
    <w:p w14:paraId="073A5661" w14:textId="77777777" w:rsidR="00BF46F8" w:rsidRPr="00A32314" w:rsidRDefault="00BF46F8" w:rsidP="00BF46F8">
      <w:pPr>
        <w:spacing w:after="0" w:line="240" w:lineRule="auto"/>
        <w:contextualSpacing/>
        <w:jc w:val="both"/>
        <w:rPr>
          <w:sz w:val="24"/>
          <w:szCs w:val="24"/>
        </w:rPr>
      </w:pPr>
    </w:p>
    <w:p w14:paraId="7F5BEE7A" w14:textId="47B9CE96" w:rsidR="00750E81" w:rsidRPr="00A32314" w:rsidRDefault="00750E81" w:rsidP="00E02B61">
      <w:pPr>
        <w:spacing w:after="0" w:line="240" w:lineRule="auto"/>
        <w:jc w:val="both"/>
        <w:rPr>
          <w:b/>
          <w:bCs/>
          <w:sz w:val="24"/>
          <w:szCs w:val="24"/>
        </w:rPr>
      </w:pPr>
      <w:r w:rsidRPr="00A32314">
        <w:rPr>
          <w:b/>
          <w:bCs/>
          <w:sz w:val="24"/>
          <w:szCs w:val="24"/>
        </w:rPr>
        <w:t>2.</w:t>
      </w:r>
      <w:r w:rsidRPr="00A32314">
        <w:rPr>
          <w:b/>
          <w:bCs/>
          <w:sz w:val="24"/>
          <w:szCs w:val="24"/>
        </w:rPr>
        <w:tab/>
        <w:t>Nn p</w:t>
      </w:r>
      <w:r w:rsidR="00E02B61" w:rsidRPr="00A32314">
        <w:rPr>
          <w:b/>
          <w:bCs/>
          <w:sz w:val="24"/>
          <w:szCs w:val="24"/>
        </w:rPr>
        <w:t>atient support</w:t>
      </w:r>
      <w:r w:rsidR="00E254D7">
        <w:rPr>
          <w:b/>
          <w:bCs/>
          <w:sz w:val="24"/>
          <w:szCs w:val="24"/>
        </w:rPr>
        <w:t xml:space="preserve"> </w:t>
      </w:r>
      <w:r w:rsidR="00E02B61" w:rsidRPr="00A32314">
        <w:rPr>
          <w:b/>
          <w:bCs/>
          <w:sz w:val="24"/>
          <w:szCs w:val="24"/>
        </w:rPr>
        <w:t>programmid</w:t>
      </w:r>
    </w:p>
    <w:p w14:paraId="0B2E7FB4" w14:textId="77777777" w:rsidR="00750E81" w:rsidRPr="00A32314" w:rsidRDefault="00750E81" w:rsidP="00E02B61">
      <w:pPr>
        <w:spacing w:after="0" w:line="240" w:lineRule="auto"/>
        <w:jc w:val="both"/>
        <w:rPr>
          <w:sz w:val="24"/>
          <w:szCs w:val="24"/>
        </w:rPr>
      </w:pPr>
    </w:p>
    <w:p w14:paraId="0C4A4F4B" w14:textId="2D20D8F6" w:rsidR="00E02B61" w:rsidRDefault="00B0029D" w:rsidP="00E02B61">
      <w:pPr>
        <w:spacing w:after="0" w:line="240" w:lineRule="auto"/>
        <w:jc w:val="both"/>
        <w:rPr>
          <w:sz w:val="24"/>
          <w:szCs w:val="24"/>
        </w:rPr>
      </w:pPr>
      <w:r>
        <w:rPr>
          <w:sz w:val="24"/>
          <w:szCs w:val="24"/>
        </w:rPr>
        <w:t>Koosolekul</w:t>
      </w:r>
      <w:r w:rsidR="00E02B61" w:rsidRPr="00A32314">
        <w:rPr>
          <w:sz w:val="24"/>
          <w:szCs w:val="24"/>
        </w:rPr>
        <w:t xml:space="preserve"> tõstat</w:t>
      </w:r>
      <w:r>
        <w:rPr>
          <w:sz w:val="24"/>
          <w:szCs w:val="24"/>
        </w:rPr>
        <w:t>us</w:t>
      </w:r>
      <w:r w:rsidR="00E02B61" w:rsidRPr="00A32314">
        <w:rPr>
          <w:sz w:val="24"/>
          <w:szCs w:val="24"/>
        </w:rPr>
        <w:t xml:space="preserve"> küsimus </w:t>
      </w:r>
      <w:r w:rsidR="00BF46F8">
        <w:rPr>
          <w:sz w:val="24"/>
          <w:szCs w:val="24"/>
        </w:rPr>
        <w:t xml:space="preserve">ka </w:t>
      </w:r>
      <w:r w:rsidR="00E02B61" w:rsidRPr="00A32314">
        <w:rPr>
          <w:sz w:val="24"/>
          <w:szCs w:val="24"/>
        </w:rPr>
        <w:t xml:space="preserve">nn </w:t>
      </w:r>
      <w:r w:rsidR="00E02B61" w:rsidRPr="007B2216">
        <w:rPr>
          <w:i/>
          <w:iCs/>
          <w:sz w:val="24"/>
          <w:szCs w:val="24"/>
        </w:rPr>
        <w:t>patient supportprogrammide</w:t>
      </w:r>
      <w:r w:rsidR="00E02B61" w:rsidRPr="00A32314">
        <w:rPr>
          <w:sz w:val="24"/>
          <w:szCs w:val="24"/>
        </w:rPr>
        <w:t xml:space="preserve"> </w:t>
      </w:r>
      <w:r w:rsidR="00E254D7">
        <w:rPr>
          <w:sz w:val="24"/>
          <w:szCs w:val="24"/>
        </w:rPr>
        <w:t xml:space="preserve">lubatavuse </w:t>
      </w:r>
      <w:r w:rsidR="00E02B61" w:rsidRPr="00A32314">
        <w:rPr>
          <w:sz w:val="24"/>
          <w:szCs w:val="24"/>
        </w:rPr>
        <w:t>osas</w:t>
      </w:r>
      <w:r w:rsidR="00E254D7">
        <w:rPr>
          <w:sz w:val="24"/>
          <w:szCs w:val="24"/>
        </w:rPr>
        <w:t xml:space="preserve"> -näiteks programm, </w:t>
      </w:r>
      <w:r w:rsidR="00E02B61" w:rsidRPr="00A32314">
        <w:rPr>
          <w:sz w:val="24"/>
          <w:szCs w:val="24"/>
        </w:rPr>
        <w:t xml:space="preserve">mille raames patsiendid saavad arstide käest ambulatoorses vastuvõtus teatud tingimustel tasuta ravimeid läbi haigla apteegi (nt 1 originaali peab patsient ise ostma ja teise siis saab haigla apteegi kaudu tasuta ambulatoorsest vastuvõtust vms). Idee </w:t>
      </w:r>
      <w:r w:rsidR="00BF46F8">
        <w:rPr>
          <w:sz w:val="24"/>
          <w:szCs w:val="24"/>
        </w:rPr>
        <w:t xml:space="preserve">on </w:t>
      </w:r>
      <w:r w:rsidR="00E02B61" w:rsidRPr="00A32314">
        <w:rPr>
          <w:sz w:val="24"/>
          <w:szCs w:val="24"/>
        </w:rPr>
        <w:t>patsiendi omaosaluse vähendami</w:t>
      </w:r>
      <w:r w:rsidR="00BF46F8">
        <w:rPr>
          <w:sz w:val="24"/>
          <w:szCs w:val="24"/>
        </w:rPr>
        <w:t>ne</w:t>
      </w:r>
      <w:r w:rsidR="007B2216">
        <w:rPr>
          <w:sz w:val="24"/>
          <w:szCs w:val="24"/>
        </w:rPr>
        <w:t>, kuid r</w:t>
      </w:r>
      <w:r w:rsidR="00E02B61" w:rsidRPr="00A32314">
        <w:rPr>
          <w:sz w:val="24"/>
          <w:szCs w:val="24"/>
        </w:rPr>
        <w:t>avimiseadus ega eetikakoodeks selliseid programme ei käsitle.</w:t>
      </w:r>
    </w:p>
    <w:p w14:paraId="7812BA69" w14:textId="01864463" w:rsidR="007B2216" w:rsidRDefault="007B2216" w:rsidP="00E02B61">
      <w:pPr>
        <w:spacing w:after="0" w:line="240" w:lineRule="auto"/>
        <w:jc w:val="both"/>
        <w:rPr>
          <w:sz w:val="24"/>
          <w:szCs w:val="24"/>
        </w:rPr>
      </w:pPr>
    </w:p>
    <w:p w14:paraId="1AFE6EC7" w14:textId="5B971D79" w:rsidR="00E02B61" w:rsidRPr="007B2216" w:rsidRDefault="007B2216" w:rsidP="00E02B61">
      <w:pPr>
        <w:spacing w:after="0" w:line="240" w:lineRule="auto"/>
        <w:jc w:val="both"/>
        <w:rPr>
          <w:sz w:val="24"/>
          <w:szCs w:val="24"/>
          <w:u w:val="single"/>
        </w:rPr>
      </w:pPr>
      <w:r w:rsidRPr="007B2216">
        <w:rPr>
          <w:sz w:val="24"/>
          <w:szCs w:val="24"/>
          <w:u w:val="single"/>
        </w:rPr>
        <w:t>Küsimused:</w:t>
      </w:r>
    </w:p>
    <w:p w14:paraId="04C6283A" w14:textId="77777777" w:rsidR="007B2216" w:rsidRDefault="00E02B61" w:rsidP="007B2216">
      <w:pPr>
        <w:pStyle w:val="ListParagraph"/>
        <w:numPr>
          <w:ilvl w:val="0"/>
          <w:numId w:val="15"/>
        </w:numPr>
        <w:spacing w:after="0" w:line="240" w:lineRule="auto"/>
        <w:jc w:val="both"/>
        <w:rPr>
          <w:sz w:val="24"/>
          <w:szCs w:val="24"/>
        </w:rPr>
      </w:pPr>
      <w:r w:rsidRPr="007B2216">
        <w:rPr>
          <w:sz w:val="24"/>
          <w:szCs w:val="24"/>
        </w:rPr>
        <w:t>Millistel tingimustel selliseid programme läbi viia võib? Kas ravim tuleks sel juhul kindlasti manustada vastuvõtukabinetis (süstitav ravim pen-süstlis)?</w:t>
      </w:r>
    </w:p>
    <w:p w14:paraId="039454C0" w14:textId="77777777" w:rsidR="007B2216" w:rsidRDefault="00E02B61" w:rsidP="007B2216">
      <w:pPr>
        <w:pStyle w:val="ListParagraph"/>
        <w:numPr>
          <w:ilvl w:val="0"/>
          <w:numId w:val="15"/>
        </w:numPr>
        <w:spacing w:after="0" w:line="240" w:lineRule="auto"/>
        <w:jc w:val="both"/>
        <w:rPr>
          <w:sz w:val="24"/>
          <w:szCs w:val="24"/>
        </w:rPr>
      </w:pPr>
      <w:r w:rsidRPr="007B2216">
        <w:rPr>
          <w:sz w:val="24"/>
          <w:szCs w:val="24"/>
        </w:rPr>
        <w:t xml:space="preserve">Kuidas tuleks selliseid programme dokumenteerida ja kas see on avalik info? </w:t>
      </w:r>
    </w:p>
    <w:p w14:paraId="3C27CA23" w14:textId="4101F803" w:rsidR="00E02B61" w:rsidRPr="007B2216" w:rsidRDefault="00E02B61" w:rsidP="007B2216">
      <w:pPr>
        <w:pStyle w:val="ListParagraph"/>
        <w:numPr>
          <w:ilvl w:val="0"/>
          <w:numId w:val="15"/>
        </w:numPr>
        <w:spacing w:after="0" w:line="240" w:lineRule="auto"/>
        <w:jc w:val="both"/>
        <w:rPr>
          <w:sz w:val="24"/>
          <w:szCs w:val="24"/>
        </w:rPr>
      </w:pPr>
      <w:r w:rsidRPr="007B2216">
        <w:rPr>
          <w:sz w:val="24"/>
          <w:szCs w:val="24"/>
        </w:rPr>
        <w:t xml:space="preserve">Kuidas tagada, et sellised programmid ei läheks vastuollu näidiste jagamise piirangutega (max 5 originaali aastas ühe arsti kohta ja max 300 originaali aastas esimese 2a jooksul alates 1. näidise jagamisest) ega saa stiimuliks ravimivalikul? </w:t>
      </w:r>
    </w:p>
    <w:p w14:paraId="7FF0E662" w14:textId="77777777" w:rsidR="007B2216" w:rsidRDefault="007B2216" w:rsidP="00E02B61">
      <w:pPr>
        <w:spacing w:after="0" w:line="240" w:lineRule="auto"/>
        <w:jc w:val="both"/>
        <w:rPr>
          <w:sz w:val="24"/>
          <w:szCs w:val="24"/>
        </w:rPr>
      </w:pPr>
    </w:p>
    <w:p w14:paraId="7BC88851" w14:textId="0E8CD50F" w:rsidR="00FB05E6" w:rsidRDefault="00283203" w:rsidP="00E02B61">
      <w:pPr>
        <w:spacing w:after="0" w:line="240" w:lineRule="auto"/>
        <w:jc w:val="both"/>
        <w:rPr>
          <w:sz w:val="24"/>
          <w:szCs w:val="24"/>
        </w:rPr>
      </w:pPr>
      <w:r w:rsidRPr="00A32314">
        <w:rPr>
          <w:sz w:val="24"/>
          <w:szCs w:val="24"/>
        </w:rPr>
        <w:t>Hea tava töögrupp arutas</w:t>
      </w:r>
      <w:r w:rsidR="00E16CCA">
        <w:rPr>
          <w:sz w:val="24"/>
          <w:szCs w:val="24"/>
        </w:rPr>
        <w:t xml:space="preserve"> teemat </w:t>
      </w:r>
      <w:r w:rsidR="007B2216">
        <w:rPr>
          <w:sz w:val="24"/>
          <w:szCs w:val="24"/>
        </w:rPr>
        <w:t xml:space="preserve">ning leidis, et </w:t>
      </w:r>
      <w:r w:rsidR="00E16CCA">
        <w:rPr>
          <w:sz w:val="24"/>
          <w:szCs w:val="24"/>
        </w:rPr>
        <w:t>patsien</w:t>
      </w:r>
      <w:r w:rsidR="00E254D7">
        <w:rPr>
          <w:sz w:val="24"/>
          <w:szCs w:val="24"/>
        </w:rPr>
        <w:t xml:space="preserve">tide toetamise </w:t>
      </w:r>
      <w:r w:rsidR="00E16CCA">
        <w:rPr>
          <w:sz w:val="24"/>
          <w:szCs w:val="24"/>
        </w:rPr>
        <w:t xml:space="preserve">programmide </w:t>
      </w:r>
      <w:r w:rsidR="007B2216">
        <w:rPr>
          <w:sz w:val="24"/>
          <w:szCs w:val="24"/>
        </w:rPr>
        <w:t xml:space="preserve">teema </w:t>
      </w:r>
      <w:r w:rsidRPr="00A32314">
        <w:rPr>
          <w:sz w:val="24"/>
          <w:szCs w:val="24"/>
        </w:rPr>
        <w:t xml:space="preserve">ei ole </w:t>
      </w:r>
      <w:r w:rsidR="007B2216">
        <w:rPr>
          <w:sz w:val="24"/>
          <w:szCs w:val="24"/>
        </w:rPr>
        <w:t xml:space="preserve">tõepoolest </w:t>
      </w:r>
      <w:r w:rsidRPr="00A32314">
        <w:rPr>
          <w:sz w:val="24"/>
          <w:szCs w:val="24"/>
        </w:rPr>
        <w:t xml:space="preserve">eetikakoodeksis </w:t>
      </w:r>
      <w:r w:rsidR="007B2216">
        <w:rPr>
          <w:sz w:val="24"/>
          <w:szCs w:val="24"/>
        </w:rPr>
        <w:t>ega</w:t>
      </w:r>
      <w:r w:rsidRPr="00A32314">
        <w:rPr>
          <w:sz w:val="24"/>
          <w:szCs w:val="24"/>
        </w:rPr>
        <w:t xml:space="preserve"> ka seadusandluses </w:t>
      </w:r>
      <w:r w:rsidR="007B2216">
        <w:rPr>
          <w:sz w:val="24"/>
          <w:szCs w:val="24"/>
        </w:rPr>
        <w:t>reguleeritud</w:t>
      </w:r>
      <w:r w:rsidR="00A4528D">
        <w:rPr>
          <w:sz w:val="24"/>
          <w:szCs w:val="24"/>
        </w:rPr>
        <w:t>, mistõttu</w:t>
      </w:r>
      <w:r w:rsidR="007B2216">
        <w:rPr>
          <w:sz w:val="24"/>
          <w:szCs w:val="24"/>
        </w:rPr>
        <w:t xml:space="preserve"> tegemist on</w:t>
      </w:r>
      <w:r w:rsidR="00A4528D">
        <w:rPr>
          <w:sz w:val="24"/>
          <w:szCs w:val="24"/>
        </w:rPr>
        <w:t xml:space="preserve"> mõnes mõttes</w:t>
      </w:r>
      <w:r w:rsidR="007B2216">
        <w:rPr>
          <w:sz w:val="24"/>
          <w:szCs w:val="24"/>
        </w:rPr>
        <w:t xml:space="preserve"> nn </w:t>
      </w:r>
      <w:r w:rsidR="007B2216" w:rsidRPr="007B2216">
        <w:rPr>
          <w:i/>
          <w:iCs/>
          <w:sz w:val="24"/>
          <w:szCs w:val="24"/>
        </w:rPr>
        <w:t>halli alaga</w:t>
      </w:r>
      <w:r w:rsidR="007B2216">
        <w:rPr>
          <w:sz w:val="24"/>
          <w:szCs w:val="24"/>
        </w:rPr>
        <w:t xml:space="preserve">. </w:t>
      </w:r>
      <w:r w:rsidR="00145A27">
        <w:rPr>
          <w:sz w:val="24"/>
          <w:szCs w:val="24"/>
        </w:rPr>
        <w:t xml:space="preserve">Seadus otseselt ei keela teha patsiendiprogramme ning need </w:t>
      </w:r>
      <w:r w:rsidR="00CB4EBD">
        <w:rPr>
          <w:sz w:val="24"/>
          <w:szCs w:val="24"/>
        </w:rPr>
        <w:t>on üsna</w:t>
      </w:r>
      <w:r w:rsidR="007B2216">
        <w:rPr>
          <w:sz w:val="24"/>
          <w:szCs w:val="24"/>
        </w:rPr>
        <w:t xml:space="preserve"> levinud </w:t>
      </w:r>
      <w:r w:rsidR="00CB4EBD">
        <w:rPr>
          <w:sz w:val="24"/>
          <w:szCs w:val="24"/>
        </w:rPr>
        <w:t>ja</w:t>
      </w:r>
      <w:r w:rsidR="007B2216">
        <w:rPr>
          <w:sz w:val="24"/>
          <w:szCs w:val="24"/>
        </w:rPr>
        <w:t xml:space="preserve"> tavaliselt </w:t>
      </w:r>
      <w:r w:rsidR="00CB4EBD">
        <w:rPr>
          <w:sz w:val="24"/>
          <w:szCs w:val="24"/>
        </w:rPr>
        <w:t xml:space="preserve">on </w:t>
      </w:r>
      <w:r w:rsidR="00A4528D">
        <w:rPr>
          <w:sz w:val="24"/>
          <w:szCs w:val="24"/>
        </w:rPr>
        <w:t xml:space="preserve">korporatsioonides </w:t>
      </w:r>
      <w:r w:rsidR="007B2216">
        <w:rPr>
          <w:sz w:val="24"/>
          <w:szCs w:val="24"/>
        </w:rPr>
        <w:t>välja töötatud</w:t>
      </w:r>
      <w:r w:rsidR="00A4528D">
        <w:rPr>
          <w:sz w:val="24"/>
          <w:szCs w:val="24"/>
        </w:rPr>
        <w:t xml:space="preserve"> sisemised</w:t>
      </w:r>
      <w:r w:rsidR="007B2216">
        <w:rPr>
          <w:sz w:val="24"/>
          <w:szCs w:val="24"/>
        </w:rPr>
        <w:t xml:space="preserve"> reeglistikud </w:t>
      </w:r>
      <w:r w:rsidR="00A4528D">
        <w:rPr>
          <w:sz w:val="24"/>
          <w:szCs w:val="24"/>
        </w:rPr>
        <w:t>patsientide toetamise</w:t>
      </w:r>
      <w:r w:rsidR="007B2216">
        <w:rPr>
          <w:sz w:val="24"/>
          <w:szCs w:val="24"/>
        </w:rPr>
        <w:t xml:space="preserve"> programmide kinnitamiseks, algatamiseks ja läbiviimiseks.</w:t>
      </w:r>
    </w:p>
    <w:p w14:paraId="4BD65619" w14:textId="77777777" w:rsidR="002857C2" w:rsidRDefault="002857C2" w:rsidP="00E02B61">
      <w:pPr>
        <w:spacing w:after="0" w:line="240" w:lineRule="auto"/>
        <w:jc w:val="both"/>
        <w:rPr>
          <w:sz w:val="24"/>
          <w:szCs w:val="24"/>
        </w:rPr>
      </w:pPr>
    </w:p>
    <w:p w14:paraId="23701F3F" w14:textId="5CC29886" w:rsidR="00145A27" w:rsidRDefault="007B2216" w:rsidP="00E02B61">
      <w:pPr>
        <w:spacing w:after="0" w:line="240" w:lineRule="auto"/>
        <w:jc w:val="both"/>
        <w:rPr>
          <w:sz w:val="24"/>
          <w:szCs w:val="24"/>
        </w:rPr>
      </w:pPr>
      <w:r>
        <w:rPr>
          <w:sz w:val="24"/>
          <w:szCs w:val="24"/>
        </w:rPr>
        <w:t>Töögrupi liikmete</w:t>
      </w:r>
      <w:r w:rsidR="00E16CCA">
        <w:rPr>
          <w:sz w:val="24"/>
          <w:szCs w:val="24"/>
        </w:rPr>
        <w:t xml:space="preserve"> sõnul on</w:t>
      </w:r>
      <w:r w:rsidR="00A4528D">
        <w:rPr>
          <w:sz w:val="24"/>
          <w:szCs w:val="24"/>
        </w:rPr>
        <w:t xml:space="preserve"> ravimi</w:t>
      </w:r>
      <w:r w:rsidR="00E16CCA">
        <w:rPr>
          <w:sz w:val="24"/>
          <w:szCs w:val="24"/>
        </w:rPr>
        <w:t xml:space="preserve"> n</w:t>
      </w:r>
      <w:r w:rsidR="00283203" w:rsidRPr="00A32314">
        <w:rPr>
          <w:sz w:val="24"/>
          <w:szCs w:val="24"/>
        </w:rPr>
        <w:t>äidiste andmine seaduse ja eetikakoodeksi järgi ravimireklaami liik ja võimaldab arstidel ravimitega kogemust tekitada</w:t>
      </w:r>
      <w:r w:rsidR="00145A27">
        <w:rPr>
          <w:sz w:val="24"/>
          <w:szCs w:val="24"/>
        </w:rPr>
        <w:t xml:space="preserve">, </w:t>
      </w:r>
      <w:r w:rsidR="00A4528D">
        <w:rPr>
          <w:sz w:val="24"/>
          <w:szCs w:val="24"/>
        </w:rPr>
        <w:t>seega ei pruugi tasuta pakendite andmist hõlmav patsientide toetamise programm</w:t>
      </w:r>
      <w:r w:rsidR="00145A27">
        <w:rPr>
          <w:sz w:val="24"/>
          <w:szCs w:val="24"/>
        </w:rPr>
        <w:t xml:space="preserve"> automaatselt näidise</w:t>
      </w:r>
      <w:r w:rsidR="00A4528D">
        <w:rPr>
          <w:sz w:val="24"/>
          <w:szCs w:val="24"/>
        </w:rPr>
        <w:t xml:space="preserve"> andmiseks</w:t>
      </w:r>
      <w:r w:rsidR="00145A27">
        <w:rPr>
          <w:sz w:val="24"/>
          <w:szCs w:val="24"/>
        </w:rPr>
        <w:t xml:space="preserve"> muutuda. Näidisega on tegemist siis, kui see vastab seaduses ja eetikakoodeksis sätestatud näidiste tunnustele.</w:t>
      </w:r>
      <w:r w:rsidR="00A4528D">
        <w:rPr>
          <w:sz w:val="24"/>
          <w:szCs w:val="24"/>
        </w:rPr>
        <w:t xml:space="preserve"> Samas – kuigi patsientide toetamise programmid ei ole eetikakoodeksis ega seaduses reguleeritud, tuleb siiski jälgida, et konkreetsel juhul korraldatav programm oma ülesehituse või muude asjaolude tõttu ei satuks vastuollu ühegi antud tegevusega seonduva eetikakoodeksi- või seadusesättega – nt ravimiseaduse § 84 lõikega 8.</w:t>
      </w:r>
    </w:p>
    <w:p w14:paraId="58B65C46" w14:textId="66FEE12A" w:rsidR="005A2704" w:rsidRPr="00A32314" w:rsidRDefault="005A2704" w:rsidP="00E02B61">
      <w:pPr>
        <w:spacing w:after="0" w:line="240" w:lineRule="auto"/>
        <w:jc w:val="both"/>
        <w:rPr>
          <w:sz w:val="24"/>
          <w:szCs w:val="24"/>
        </w:rPr>
      </w:pPr>
    </w:p>
    <w:p w14:paraId="1A4CC777" w14:textId="4C06A49F" w:rsidR="002857C2" w:rsidRPr="00A32314" w:rsidRDefault="009F5F64" w:rsidP="00E02B61">
      <w:pPr>
        <w:spacing w:after="0" w:line="240" w:lineRule="auto"/>
        <w:jc w:val="both"/>
        <w:rPr>
          <w:b/>
          <w:bCs/>
          <w:sz w:val="24"/>
          <w:szCs w:val="24"/>
        </w:rPr>
      </w:pPr>
      <w:r w:rsidRPr="00A32314">
        <w:rPr>
          <w:b/>
          <w:bCs/>
          <w:sz w:val="24"/>
          <w:szCs w:val="24"/>
        </w:rPr>
        <w:t>OTSUS:</w:t>
      </w:r>
    </w:p>
    <w:p w14:paraId="13898F52" w14:textId="045934D4" w:rsidR="006420F7" w:rsidRDefault="009F5F64" w:rsidP="00F638EE">
      <w:pPr>
        <w:pStyle w:val="ListParagraph"/>
        <w:numPr>
          <w:ilvl w:val="0"/>
          <w:numId w:val="12"/>
        </w:numPr>
        <w:spacing w:after="0" w:line="240" w:lineRule="auto"/>
        <w:jc w:val="both"/>
        <w:rPr>
          <w:sz w:val="24"/>
          <w:szCs w:val="24"/>
        </w:rPr>
      </w:pPr>
      <w:r w:rsidRPr="001E3EE9">
        <w:rPr>
          <w:sz w:val="24"/>
          <w:szCs w:val="24"/>
        </w:rPr>
        <w:t xml:space="preserve">Hea tava töögrupp tõdes, et </w:t>
      </w:r>
      <w:r w:rsidR="00A92536" w:rsidRPr="001E3EE9">
        <w:rPr>
          <w:sz w:val="24"/>
          <w:szCs w:val="24"/>
        </w:rPr>
        <w:t xml:space="preserve">patsientide programmi temaatika ei ole reguleeritud </w:t>
      </w:r>
      <w:r w:rsidR="00CB4EBD" w:rsidRPr="001E3EE9">
        <w:rPr>
          <w:sz w:val="24"/>
          <w:szCs w:val="24"/>
        </w:rPr>
        <w:t xml:space="preserve">ei seadus ega </w:t>
      </w:r>
      <w:r w:rsidRPr="001E3EE9">
        <w:rPr>
          <w:sz w:val="24"/>
          <w:szCs w:val="24"/>
        </w:rPr>
        <w:t xml:space="preserve">eetikakoodeks </w:t>
      </w:r>
      <w:r w:rsidR="00A92536" w:rsidRPr="001E3EE9">
        <w:rPr>
          <w:sz w:val="24"/>
          <w:szCs w:val="24"/>
        </w:rPr>
        <w:t>tasandil, tegemist on nn halli alaga, mis on tihti reguleeritud firmasiseselt. N</w:t>
      </w:r>
      <w:r w:rsidRPr="001E3EE9">
        <w:rPr>
          <w:sz w:val="24"/>
          <w:szCs w:val="24"/>
        </w:rPr>
        <w:t xml:space="preserve">äidistamisega on </w:t>
      </w:r>
      <w:r w:rsidR="00A92536" w:rsidRPr="001E3EE9">
        <w:rPr>
          <w:sz w:val="24"/>
          <w:szCs w:val="24"/>
        </w:rPr>
        <w:t xml:space="preserve">tegemist </w:t>
      </w:r>
      <w:r w:rsidRPr="001E3EE9">
        <w:rPr>
          <w:sz w:val="24"/>
          <w:szCs w:val="24"/>
        </w:rPr>
        <w:t>siis, kui vastab näidiste tunnustele</w:t>
      </w:r>
      <w:r w:rsidR="001E3EE9" w:rsidRPr="001E3EE9">
        <w:rPr>
          <w:sz w:val="24"/>
          <w:szCs w:val="24"/>
        </w:rPr>
        <w:t xml:space="preserve">. </w:t>
      </w:r>
      <w:r w:rsidR="00A4528D" w:rsidRPr="001E3EE9">
        <w:rPr>
          <w:sz w:val="24"/>
          <w:szCs w:val="24"/>
        </w:rPr>
        <w:t xml:space="preserve">Patsiendiprogrammide tegemine ei ole </w:t>
      </w:r>
      <w:r w:rsidR="00A4528D">
        <w:rPr>
          <w:sz w:val="24"/>
          <w:szCs w:val="24"/>
        </w:rPr>
        <w:t xml:space="preserve">põhimõtteliselt </w:t>
      </w:r>
      <w:r w:rsidR="00A4528D" w:rsidRPr="001E3EE9">
        <w:rPr>
          <w:sz w:val="24"/>
          <w:szCs w:val="24"/>
        </w:rPr>
        <w:t>keelatud</w:t>
      </w:r>
      <w:r w:rsidR="00A4528D">
        <w:rPr>
          <w:sz w:val="24"/>
          <w:szCs w:val="24"/>
        </w:rPr>
        <w:t>, ent</w:t>
      </w:r>
      <w:r w:rsidR="00A4528D" w:rsidRPr="001E3EE9">
        <w:rPr>
          <w:sz w:val="24"/>
          <w:szCs w:val="24"/>
        </w:rPr>
        <w:t xml:space="preserve"> </w:t>
      </w:r>
      <w:r w:rsidR="00A4528D">
        <w:rPr>
          <w:sz w:val="24"/>
          <w:szCs w:val="24"/>
        </w:rPr>
        <w:t>o</w:t>
      </w:r>
      <w:r w:rsidR="001E3EE9" w:rsidRPr="001E3EE9">
        <w:rPr>
          <w:sz w:val="24"/>
          <w:szCs w:val="24"/>
        </w:rPr>
        <w:t xml:space="preserve">luline on mitte eksida seadusandluse ja eetikakoodeksi piirangute vastu. </w:t>
      </w:r>
      <w:r w:rsidR="00A4528D">
        <w:rPr>
          <w:sz w:val="24"/>
          <w:szCs w:val="24"/>
        </w:rPr>
        <w:t xml:space="preserve">Firmadel endil võivad olla ka oma kontsernisisesed reeglistikud, millest patsientide toetamise programmide puhul lähtuda. </w:t>
      </w:r>
    </w:p>
    <w:p w14:paraId="6D4C5DB0" w14:textId="2FFC1DA6" w:rsidR="009123DF" w:rsidRDefault="009123DF" w:rsidP="00F638EE">
      <w:pPr>
        <w:pStyle w:val="ListParagraph"/>
        <w:numPr>
          <w:ilvl w:val="0"/>
          <w:numId w:val="12"/>
        </w:numPr>
        <w:spacing w:after="0" w:line="240" w:lineRule="auto"/>
        <w:jc w:val="both"/>
        <w:rPr>
          <w:sz w:val="24"/>
          <w:szCs w:val="24"/>
        </w:rPr>
      </w:pPr>
      <w:r>
        <w:rPr>
          <w:sz w:val="24"/>
          <w:szCs w:val="24"/>
        </w:rPr>
        <w:t xml:space="preserve">Hea tava töögrupp arutab täiendavalt järgmisel koosolekul, kas ja millisel kujul oleks tarvis RTL tasandil adresseerida patsientide toetusprogramme kui käesoleval hetkel otseselt reguleerimata valdkonda, sh nt kas oleks tarvis välja töötada patsientide toetusprogrammide korraldamise soovituslikke printsiipe / juhiseid. </w:t>
      </w:r>
    </w:p>
    <w:p w14:paraId="4872DA02" w14:textId="77777777" w:rsidR="001E3EE9" w:rsidRPr="001E3EE9" w:rsidRDefault="001E3EE9" w:rsidP="001E3EE9">
      <w:pPr>
        <w:spacing w:after="0" w:line="240" w:lineRule="auto"/>
        <w:jc w:val="both"/>
        <w:rPr>
          <w:sz w:val="24"/>
          <w:szCs w:val="24"/>
        </w:rPr>
      </w:pPr>
    </w:p>
    <w:p w14:paraId="7111D1DA" w14:textId="77777777" w:rsidR="00E02B61" w:rsidRPr="001B19C5" w:rsidRDefault="00E02B61" w:rsidP="001B19C5">
      <w:pPr>
        <w:spacing w:after="0" w:line="240" w:lineRule="auto"/>
        <w:jc w:val="both"/>
        <w:rPr>
          <w:sz w:val="24"/>
          <w:szCs w:val="24"/>
        </w:rPr>
      </w:pPr>
    </w:p>
    <w:p w14:paraId="449766AF" w14:textId="30CF9FC5" w:rsidR="00E02B61" w:rsidRPr="001E3EE9" w:rsidRDefault="001E3EE9" w:rsidP="001E3EE9">
      <w:pPr>
        <w:spacing w:after="0" w:line="240" w:lineRule="auto"/>
        <w:jc w:val="both"/>
        <w:rPr>
          <w:b/>
          <w:bCs/>
          <w:sz w:val="24"/>
          <w:szCs w:val="24"/>
        </w:rPr>
      </w:pPr>
      <w:r>
        <w:rPr>
          <w:b/>
          <w:bCs/>
          <w:sz w:val="24"/>
          <w:szCs w:val="24"/>
        </w:rPr>
        <w:t>3.</w:t>
      </w:r>
      <w:r>
        <w:rPr>
          <w:b/>
          <w:bCs/>
          <w:sz w:val="24"/>
          <w:szCs w:val="24"/>
        </w:rPr>
        <w:tab/>
      </w:r>
      <w:r w:rsidR="00BC4203" w:rsidRPr="001E3EE9">
        <w:rPr>
          <w:b/>
          <w:bCs/>
          <w:sz w:val="24"/>
          <w:szCs w:val="24"/>
        </w:rPr>
        <w:t>Kaudsete interaktsioonide raporteerimine</w:t>
      </w:r>
      <w:r>
        <w:rPr>
          <w:b/>
          <w:bCs/>
          <w:sz w:val="24"/>
          <w:szCs w:val="24"/>
        </w:rPr>
        <w:t xml:space="preserve"> andmete avalikustamise</w:t>
      </w:r>
      <w:r w:rsidR="00BC4203" w:rsidRPr="001E3EE9">
        <w:rPr>
          <w:b/>
          <w:bCs/>
          <w:sz w:val="24"/>
          <w:szCs w:val="24"/>
        </w:rPr>
        <w:t xml:space="preserve"> raportis</w:t>
      </w:r>
    </w:p>
    <w:p w14:paraId="5909383C" w14:textId="77777777" w:rsidR="00DC0F43" w:rsidRPr="00A32314" w:rsidRDefault="00DC0F43" w:rsidP="00DC0F43">
      <w:pPr>
        <w:spacing w:after="0" w:line="240" w:lineRule="auto"/>
        <w:jc w:val="both"/>
        <w:rPr>
          <w:sz w:val="24"/>
          <w:szCs w:val="24"/>
        </w:rPr>
      </w:pPr>
    </w:p>
    <w:p w14:paraId="74DDFE29" w14:textId="33BFC2C3" w:rsidR="00DC0F43" w:rsidRPr="00A32314" w:rsidRDefault="000533CD" w:rsidP="00DC0F43">
      <w:pPr>
        <w:spacing w:after="0" w:line="240" w:lineRule="auto"/>
        <w:jc w:val="both"/>
        <w:rPr>
          <w:sz w:val="24"/>
          <w:szCs w:val="24"/>
        </w:rPr>
      </w:pPr>
      <w:r>
        <w:rPr>
          <w:sz w:val="24"/>
          <w:szCs w:val="24"/>
        </w:rPr>
        <w:t>Töögrupi koosolekul</w:t>
      </w:r>
      <w:r w:rsidR="00911C55" w:rsidRPr="00A32314">
        <w:rPr>
          <w:sz w:val="24"/>
          <w:szCs w:val="24"/>
        </w:rPr>
        <w:t xml:space="preserve"> tõstat</w:t>
      </w:r>
      <w:r>
        <w:rPr>
          <w:sz w:val="24"/>
          <w:szCs w:val="24"/>
        </w:rPr>
        <w:t>u</w:t>
      </w:r>
      <w:r w:rsidR="00911C55" w:rsidRPr="00A32314">
        <w:rPr>
          <w:sz w:val="24"/>
          <w:szCs w:val="24"/>
        </w:rPr>
        <w:t xml:space="preserve">s küsimuse sellest, et </w:t>
      </w:r>
      <w:r w:rsidR="00DC0F43" w:rsidRPr="00A32314">
        <w:rPr>
          <w:sz w:val="24"/>
          <w:szCs w:val="24"/>
        </w:rPr>
        <w:t xml:space="preserve">viimasel ajal </w:t>
      </w:r>
      <w:r w:rsidR="001E3EE9">
        <w:rPr>
          <w:sz w:val="24"/>
          <w:szCs w:val="24"/>
        </w:rPr>
        <w:t xml:space="preserve">on </w:t>
      </w:r>
      <w:r w:rsidR="00DC0F43" w:rsidRPr="00A32314">
        <w:rPr>
          <w:sz w:val="24"/>
          <w:szCs w:val="24"/>
        </w:rPr>
        <w:t>kerkinud üles teema kaudsete interaktsioonide raporteerimise kohta EFPIA transparency raportis.</w:t>
      </w:r>
    </w:p>
    <w:p w14:paraId="1FFA6819" w14:textId="77777777" w:rsidR="00911C55" w:rsidRPr="00A32314" w:rsidRDefault="00911C55" w:rsidP="00DC0F43">
      <w:pPr>
        <w:spacing w:after="0" w:line="240" w:lineRule="auto"/>
        <w:jc w:val="both"/>
        <w:rPr>
          <w:sz w:val="24"/>
          <w:szCs w:val="24"/>
        </w:rPr>
      </w:pPr>
    </w:p>
    <w:p w14:paraId="3F655F3E" w14:textId="2815E245" w:rsidR="00041F1B" w:rsidRDefault="00DC0F43" w:rsidP="00DC0F43">
      <w:pPr>
        <w:spacing w:after="0" w:line="240" w:lineRule="auto"/>
        <w:jc w:val="both"/>
        <w:rPr>
          <w:sz w:val="24"/>
          <w:szCs w:val="24"/>
        </w:rPr>
      </w:pPr>
      <w:r w:rsidRPr="00A32314">
        <w:rPr>
          <w:sz w:val="24"/>
          <w:szCs w:val="24"/>
        </w:rPr>
        <w:t>Nimelt kasut</w:t>
      </w:r>
      <w:r w:rsidR="00911C55" w:rsidRPr="00A32314">
        <w:rPr>
          <w:sz w:val="24"/>
          <w:szCs w:val="24"/>
        </w:rPr>
        <w:t>atakse</w:t>
      </w:r>
      <w:r w:rsidRPr="00A32314">
        <w:rPr>
          <w:sz w:val="24"/>
          <w:szCs w:val="24"/>
        </w:rPr>
        <w:t xml:space="preserve"> mõnikord kolmanda osapoole firmasid (nagu näiteks Celsius), kes organiseerivad arstide koolitusi, veebinare</w:t>
      </w:r>
      <w:r w:rsidR="00041F1B">
        <w:rPr>
          <w:sz w:val="24"/>
          <w:szCs w:val="24"/>
        </w:rPr>
        <w:t xml:space="preserve"> jne</w:t>
      </w:r>
      <w:r w:rsidRPr="00A32314">
        <w:rPr>
          <w:sz w:val="24"/>
          <w:szCs w:val="24"/>
        </w:rPr>
        <w:t xml:space="preserve">. </w:t>
      </w:r>
      <w:r w:rsidR="00041F1B">
        <w:rPr>
          <w:sz w:val="24"/>
          <w:szCs w:val="24"/>
        </w:rPr>
        <w:t xml:space="preserve">Raporteerimise osas võib aga erinevatel firmadel olla erinevaid arusaamu. Mõni on seisukohal, et </w:t>
      </w:r>
      <w:r w:rsidRPr="00A32314">
        <w:rPr>
          <w:sz w:val="24"/>
          <w:szCs w:val="24"/>
        </w:rPr>
        <w:t>kui firma on ainus ürituse toetaja, siis  kaudselt maks</w:t>
      </w:r>
      <w:r w:rsidR="00041F1B">
        <w:rPr>
          <w:sz w:val="24"/>
          <w:szCs w:val="24"/>
        </w:rPr>
        <w:t xml:space="preserve">takse ka </w:t>
      </w:r>
      <w:r w:rsidRPr="00A32314">
        <w:rPr>
          <w:sz w:val="24"/>
          <w:szCs w:val="24"/>
        </w:rPr>
        <w:t xml:space="preserve">arstile ja </w:t>
      </w:r>
      <w:r w:rsidR="00041F1B">
        <w:rPr>
          <w:sz w:val="24"/>
          <w:szCs w:val="24"/>
        </w:rPr>
        <w:t xml:space="preserve">tasustamisest </w:t>
      </w:r>
      <w:r w:rsidRPr="00A32314">
        <w:rPr>
          <w:sz w:val="24"/>
          <w:szCs w:val="24"/>
        </w:rPr>
        <w:t xml:space="preserve">peaks raporteerima. Samas </w:t>
      </w:r>
      <w:r w:rsidR="00041F1B">
        <w:rPr>
          <w:sz w:val="24"/>
          <w:szCs w:val="24"/>
        </w:rPr>
        <w:t>võib olla juhtumeid, kus arvatakse teistmoodi.</w:t>
      </w:r>
    </w:p>
    <w:p w14:paraId="37726C67" w14:textId="77777777" w:rsidR="00041F1B" w:rsidRDefault="00041F1B" w:rsidP="00DC0F43">
      <w:pPr>
        <w:spacing w:after="0" w:line="240" w:lineRule="auto"/>
        <w:jc w:val="both"/>
        <w:rPr>
          <w:sz w:val="24"/>
          <w:szCs w:val="24"/>
        </w:rPr>
      </w:pPr>
    </w:p>
    <w:p w14:paraId="6DDD37DD" w14:textId="20F2FBA9" w:rsidR="00DC0F43" w:rsidRPr="00041F1B" w:rsidRDefault="00041F1B" w:rsidP="00DC0F43">
      <w:pPr>
        <w:spacing w:after="0" w:line="240" w:lineRule="auto"/>
        <w:jc w:val="both"/>
        <w:rPr>
          <w:sz w:val="24"/>
          <w:szCs w:val="24"/>
          <w:u w:val="single"/>
        </w:rPr>
      </w:pPr>
      <w:r w:rsidRPr="00041F1B">
        <w:rPr>
          <w:sz w:val="24"/>
          <w:szCs w:val="24"/>
          <w:u w:val="single"/>
        </w:rPr>
        <w:t>Küsimus:</w:t>
      </w:r>
      <w:r w:rsidR="00DC0F43" w:rsidRPr="00041F1B">
        <w:rPr>
          <w:sz w:val="24"/>
          <w:szCs w:val="24"/>
          <w:u w:val="single"/>
        </w:rPr>
        <w:t xml:space="preserve"> </w:t>
      </w:r>
    </w:p>
    <w:p w14:paraId="7DB15F48" w14:textId="067CD61F" w:rsidR="00E02B61" w:rsidRPr="00041F1B" w:rsidRDefault="00DC0F43" w:rsidP="00041F1B">
      <w:pPr>
        <w:pStyle w:val="ListParagraph"/>
        <w:numPr>
          <w:ilvl w:val="0"/>
          <w:numId w:val="16"/>
        </w:numPr>
        <w:spacing w:after="0" w:line="240" w:lineRule="auto"/>
        <w:ind w:hanging="358"/>
        <w:jc w:val="both"/>
        <w:rPr>
          <w:sz w:val="24"/>
          <w:szCs w:val="24"/>
        </w:rPr>
      </w:pPr>
      <w:r w:rsidRPr="00041F1B">
        <w:rPr>
          <w:sz w:val="24"/>
          <w:szCs w:val="24"/>
        </w:rPr>
        <w:t xml:space="preserve">Kas RTL on seda kunagi arutanud ja mis seisukoht on? Ja kui ei ole arutanud, </w:t>
      </w:r>
      <w:r w:rsidR="00041F1B">
        <w:rPr>
          <w:sz w:val="24"/>
          <w:szCs w:val="24"/>
        </w:rPr>
        <w:t>kas</w:t>
      </w:r>
      <w:r w:rsidRPr="00041F1B">
        <w:rPr>
          <w:sz w:val="24"/>
          <w:szCs w:val="24"/>
        </w:rPr>
        <w:t xml:space="preserve"> võiks mingi seisukoha kujundada.</w:t>
      </w:r>
    </w:p>
    <w:p w14:paraId="1EF2E152" w14:textId="66BAC068" w:rsidR="00911C55" w:rsidRPr="00A32314" w:rsidRDefault="00911C55" w:rsidP="00DC0F43">
      <w:pPr>
        <w:spacing w:after="0" w:line="240" w:lineRule="auto"/>
        <w:jc w:val="both"/>
        <w:rPr>
          <w:sz w:val="24"/>
          <w:szCs w:val="24"/>
        </w:rPr>
      </w:pPr>
    </w:p>
    <w:p w14:paraId="2290BA48" w14:textId="39D14A2D" w:rsidR="00041F1B" w:rsidRDefault="00911C55" w:rsidP="00DC0F43">
      <w:pPr>
        <w:spacing w:after="0" w:line="240" w:lineRule="auto"/>
        <w:jc w:val="both"/>
        <w:rPr>
          <w:sz w:val="24"/>
          <w:szCs w:val="24"/>
        </w:rPr>
      </w:pPr>
      <w:r w:rsidRPr="00A32314">
        <w:rPr>
          <w:sz w:val="24"/>
          <w:szCs w:val="24"/>
        </w:rPr>
        <w:t>Hea tava töögrupp arutas küsimust oma koosolekul.</w:t>
      </w:r>
      <w:r w:rsidR="00BA0BA0" w:rsidRPr="00A32314">
        <w:rPr>
          <w:sz w:val="24"/>
          <w:szCs w:val="24"/>
        </w:rPr>
        <w:t xml:space="preserve"> Eetikakoodeks reguleerib, et ükskõik, mis kanalite kaudu jõuab toetus meditsiinitöötajateni, tuleb see raporteerida. </w:t>
      </w:r>
      <w:r w:rsidR="004046CE">
        <w:rPr>
          <w:sz w:val="24"/>
          <w:szCs w:val="24"/>
        </w:rPr>
        <w:t xml:space="preserve">Küsimus on selles, kas raporteerida toetuse saaja ürituse korraldaja või lõpliku kasusaaja (medistiinitöötaja) tasandil. </w:t>
      </w:r>
    </w:p>
    <w:p w14:paraId="2D176DFA" w14:textId="76E2CA30" w:rsidR="004046CE" w:rsidRDefault="004046CE" w:rsidP="00DC0F43">
      <w:pPr>
        <w:spacing w:after="0" w:line="240" w:lineRule="auto"/>
        <w:jc w:val="both"/>
        <w:rPr>
          <w:sz w:val="24"/>
          <w:szCs w:val="24"/>
        </w:rPr>
      </w:pPr>
    </w:p>
    <w:p w14:paraId="488AB9A5" w14:textId="0A2820E7" w:rsidR="00A32314" w:rsidRDefault="000533CD" w:rsidP="00DC0F43">
      <w:pPr>
        <w:spacing w:after="0" w:line="240" w:lineRule="auto"/>
        <w:jc w:val="both"/>
        <w:rPr>
          <w:sz w:val="24"/>
          <w:szCs w:val="24"/>
        </w:rPr>
      </w:pPr>
      <w:r>
        <w:rPr>
          <w:sz w:val="24"/>
          <w:szCs w:val="24"/>
        </w:rPr>
        <w:lastRenderedPageBreak/>
        <w:t>Siin</w:t>
      </w:r>
      <w:r w:rsidR="004046CE">
        <w:rPr>
          <w:sz w:val="24"/>
          <w:szCs w:val="24"/>
        </w:rPr>
        <w:t xml:space="preserve"> tasuks vaadata EFPIA koodeksit ning nende koodeksi u</w:t>
      </w:r>
      <w:r w:rsidR="00A4528D">
        <w:rPr>
          <w:sz w:val="24"/>
          <w:szCs w:val="24"/>
        </w:rPr>
        <w:t>u</w:t>
      </w:r>
      <w:r w:rsidR="004046CE">
        <w:rPr>
          <w:sz w:val="24"/>
          <w:szCs w:val="24"/>
        </w:rPr>
        <w:t xml:space="preserve">el versioonil on ka eraldi lisa, mis </w:t>
      </w:r>
      <w:r w:rsidR="00CF4743" w:rsidRPr="00A32314">
        <w:rPr>
          <w:sz w:val="24"/>
          <w:szCs w:val="24"/>
        </w:rPr>
        <w:t>spetsiifiliselt ja detailselt käsitleb antud olukorda</w:t>
      </w:r>
      <w:r w:rsidR="004046CE">
        <w:rPr>
          <w:sz w:val="24"/>
          <w:szCs w:val="24"/>
        </w:rPr>
        <w:t xml:space="preserve">. </w:t>
      </w:r>
      <w:r w:rsidR="00A32314" w:rsidRPr="00A32314">
        <w:rPr>
          <w:sz w:val="24"/>
          <w:szCs w:val="24"/>
        </w:rPr>
        <w:t xml:space="preserve">Kaudsete maksete raporteerimise juhis on </w:t>
      </w:r>
      <w:hyperlink r:id="rId8" w:history="1">
        <w:r w:rsidR="00A32314" w:rsidRPr="00A32314">
          <w:rPr>
            <w:rStyle w:val="Hyperlink"/>
            <w:sz w:val="24"/>
            <w:szCs w:val="24"/>
          </w:rPr>
          <w:t>EFPIA koodeksis</w:t>
        </w:r>
      </w:hyperlink>
      <w:r w:rsidR="00A32314" w:rsidRPr="00A32314">
        <w:rPr>
          <w:sz w:val="24"/>
          <w:szCs w:val="24"/>
        </w:rPr>
        <w:t> lehekülgedel 39-41.</w:t>
      </w:r>
    </w:p>
    <w:p w14:paraId="02481759" w14:textId="77777777" w:rsidR="004046CE" w:rsidRPr="00A32314" w:rsidRDefault="004046CE" w:rsidP="00DC0F43">
      <w:pPr>
        <w:spacing w:after="0" w:line="240" w:lineRule="auto"/>
        <w:jc w:val="both"/>
        <w:rPr>
          <w:sz w:val="24"/>
          <w:szCs w:val="24"/>
        </w:rPr>
      </w:pPr>
    </w:p>
    <w:p w14:paraId="7F3A4A54" w14:textId="5E9F73BA" w:rsidR="004046CE" w:rsidRPr="00A32314" w:rsidRDefault="004046CE" w:rsidP="00DB311F">
      <w:pPr>
        <w:spacing w:after="0" w:line="240" w:lineRule="auto"/>
        <w:jc w:val="both"/>
        <w:rPr>
          <w:sz w:val="24"/>
          <w:szCs w:val="24"/>
        </w:rPr>
      </w:pPr>
    </w:p>
    <w:sectPr w:rsidR="004046CE" w:rsidRPr="00A32314" w:rsidSect="0060397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5E3F4" w14:textId="77777777" w:rsidR="00BC490B" w:rsidRDefault="00BC490B" w:rsidP="00C45189">
      <w:pPr>
        <w:spacing w:after="0" w:line="240" w:lineRule="auto"/>
      </w:pPr>
      <w:r>
        <w:separator/>
      </w:r>
    </w:p>
  </w:endnote>
  <w:endnote w:type="continuationSeparator" w:id="0">
    <w:p w14:paraId="6152AEAB" w14:textId="77777777" w:rsidR="00BC490B" w:rsidRDefault="00BC490B" w:rsidP="00C45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801610"/>
      <w:docPartObj>
        <w:docPartGallery w:val="Page Numbers (Bottom of Page)"/>
        <w:docPartUnique/>
      </w:docPartObj>
    </w:sdtPr>
    <w:sdtEndPr>
      <w:rPr>
        <w:noProof/>
      </w:rPr>
    </w:sdtEndPr>
    <w:sdtContent>
      <w:p w14:paraId="1E38426E" w14:textId="206AB940" w:rsidR="00C45189" w:rsidRDefault="00C45189">
        <w:pPr>
          <w:pStyle w:val="Footer"/>
          <w:jc w:val="right"/>
        </w:pPr>
        <w:r>
          <w:fldChar w:fldCharType="begin"/>
        </w:r>
        <w:r>
          <w:instrText xml:space="preserve"> PAGE   \* MERGEFORMAT </w:instrText>
        </w:r>
        <w:r>
          <w:fldChar w:fldCharType="separate"/>
        </w:r>
        <w:r w:rsidR="00297F25">
          <w:rPr>
            <w:noProof/>
          </w:rPr>
          <w:t>5</w:t>
        </w:r>
        <w:r>
          <w:rPr>
            <w:noProof/>
          </w:rPr>
          <w:fldChar w:fldCharType="end"/>
        </w:r>
      </w:p>
    </w:sdtContent>
  </w:sdt>
  <w:p w14:paraId="705ADFF6" w14:textId="77777777" w:rsidR="00C45189" w:rsidRDefault="00C4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EAC05" w14:textId="77777777" w:rsidR="00BC490B" w:rsidRDefault="00BC490B" w:rsidP="00C45189">
      <w:pPr>
        <w:spacing w:after="0" w:line="240" w:lineRule="auto"/>
      </w:pPr>
      <w:r>
        <w:separator/>
      </w:r>
    </w:p>
  </w:footnote>
  <w:footnote w:type="continuationSeparator" w:id="0">
    <w:p w14:paraId="4789BAC6" w14:textId="77777777" w:rsidR="00BC490B" w:rsidRDefault="00BC490B" w:rsidP="00C45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3D9E"/>
    <w:multiLevelType w:val="hybridMultilevel"/>
    <w:tmpl w:val="31643D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01D6657"/>
    <w:multiLevelType w:val="hybridMultilevel"/>
    <w:tmpl w:val="9C168352"/>
    <w:lvl w:ilvl="0" w:tplc="DE201D88">
      <w:start w:val="1"/>
      <w:numFmt w:val="decimal"/>
      <w:lvlText w:val="%1."/>
      <w:lvlJc w:val="left"/>
      <w:pPr>
        <w:ind w:left="1776" w:hanging="1416"/>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DE5086"/>
    <w:multiLevelType w:val="hybridMultilevel"/>
    <w:tmpl w:val="A756389C"/>
    <w:lvl w:ilvl="0" w:tplc="DE201D88">
      <w:start w:val="1"/>
      <w:numFmt w:val="decimal"/>
      <w:lvlText w:val="%1."/>
      <w:lvlJc w:val="left"/>
      <w:pPr>
        <w:ind w:left="1776" w:hanging="1416"/>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3DB5C2F"/>
    <w:multiLevelType w:val="hybridMultilevel"/>
    <w:tmpl w:val="9EA25D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3C50421"/>
    <w:multiLevelType w:val="hybridMultilevel"/>
    <w:tmpl w:val="973431B4"/>
    <w:lvl w:ilvl="0" w:tplc="995617E2">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4AD28DA"/>
    <w:multiLevelType w:val="hybridMultilevel"/>
    <w:tmpl w:val="E13EAA3C"/>
    <w:lvl w:ilvl="0" w:tplc="8086370A">
      <w:numFmt w:val="bullet"/>
      <w:lvlText w:val="•"/>
      <w:lvlJc w:val="left"/>
      <w:pPr>
        <w:ind w:left="642" w:hanging="1416"/>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4ED59D3"/>
    <w:multiLevelType w:val="hybridMultilevel"/>
    <w:tmpl w:val="5096F8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FB4640"/>
    <w:multiLevelType w:val="hybridMultilevel"/>
    <w:tmpl w:val="6C06BCC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9DD14EC"/>
    <w:multiLevelType w:val="hybridMultilevel"/>
    <w:tmpl w:val="D8DAB868"/>
    <w:lvl w:ilvl="0" w:tplc="995617E2">
      <w:start w:val="1"/>
      <w:numFmt w:val="decimal"/>
      <w:lvlText w:val="%1."/>
      <w:lvlJc w:val="left"/>
      <w:pPr>
        <w:ind w:left="708" w:hanging="708"/>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FD051F4"/>
    <w:multiLevelType w:val="hybridMultilevel"/>
    <w:tmpl w:val="9EA25D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B7220D4"/>
    <w:multiLevelType w:val="hybridMultilevel"/>
    <w:tmpl w:val="24BCA7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D296210"/>
    <w:multiLevelType w:val="hybridMultilevel"/>
    <w:tmpl w:val="A63032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D795F08"/>
    <w:multiLevelType w:val="hybridMultilevel"/>
    <w:tmpl w:val="02AE1A0E"/>
    <w:lvl w:ilvl="0" w:tplc="995617E2">
      <w:start w:val="1"/>
      <w:numFmt w:val="decimal"/>
      <w:lvlText w:val="%1."/>
      <w:lvlJc w:val="left"/>
      <w:pPr>
        <w:ind w:left="708" w:hanging="708"/>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66B73B56"/>
    <w:multiLevelType w:val="hybridMultilevel"/>
    <w:tmpl w:val="AB3492D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6C831C03"/>
    <w:multiLevelType w:val="hybridMultilevel"/>
    <w:tmpl w:val="CD641C46"/>
    <w:lvl w:ilvl="0" w:tplc="8086370A">
      <w:numFmt w:val="bullet"/>
      <w:lvlText w:val="•"/>
      <w:lvlJc w:val="left"/>
      <w:pPr>
        <w:ind w:left="360" w:hanging="360"/>
      </w:pPr>
      <w:rPr>
        <w:rFonts w:ascii="Calibri" w:eastAsiaTheme="minorHAnsi" w:hAnsi="Calibri" w:cs="Calibr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711500BD"/>
    <w:multiLevelType w:val="hybridMultilevel"/>
    <w:tmpl w:val="FBFC9D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6ED43B0"/>
    <w:multiLevelType w:val="hybridMultilevel"/>
    <w:tmpl w:val="CFE2D0E6"/>
    <w:lvl w:ilvl="0" w:tplc="8086370A">
      <w:numFmt w:val="bullet"/>
      <w:lvlText w:val="•"/>
      <w:lvlJc w:val="left"/>
      <w:pPr>
        <w:ind w:left="642" w:hanging="1416"/>
      </w:pPr>
      <w:rPr>
        <w:rFonts w:ascii="Calibri" w:eastAsiaTheme="minorHAnsi" w:hAnsi="Calibri" w:cs="Calibri" w:hint="default"/>
      </w:rPr>
    </w:lvl>
    <w:lvl w:ilvl="1" w:tplc="04250003" w:tentative="1">
      <w:start w:val="1"/>
      <w:numFmt w:val="bullet"/>
      <w:lvlText w:val="o"/>
      <w:lvlJc w:val="left"/>
      <w:pPr>
        <w:ind w:left="306" w:hanging="360"/>
      </w:pPr>
      <w:rPr>
        <w:rFonts w:ascii="Courier New" w:hAnsi="Courier New" w:cs="Courier New" w:hint="default"/>
      </w:rPr>
    </w:lvl>
    <w:lvl w:ilvl="2" w:tplc="04250005" w:tentative="1">
      <w:start w:val="1"/>
      <w:numFmt w:val="bullet"/>
      <w:lvlText w:val=""/>
      <w:lvlJc w:val="left"/>
      <w:pPr>
        <w:ind w:left="1026" w:hanging="360"/>
      </w:pPr>
      <w:rPr>
        <w:rFonts w:ascii="Wingdings" w:hAnsi="Wingdings" w:hint="default"/>
      </w:rPr>
    </w:lvl>
    <w:lvl w:ilvl="3" w:tplc="04250001" w:tentative="1">
      <w:start w:val="1"/>
      <w:numFmt w:val="bullet"/>
      <w:lvlText w:val=""/>
      <w:lvlJc w:val="left"/>
      <w:pPr>
        <w:ind w:left="1746" w:hanging="360"/>
      </w:pPr>
      <w:rPr>
        <w:rFonts w:ascii="Symbol" w:hAnsi="Symbol" w:hint="default"/>
      </w:rPr>
    </w:lvl>
    <w:lvl w:ilvl="4" w:tplc="04250003" w:tentative="1">
      <w:start w:val="1"/>
      <w:numFmt w:val="bullet"/>
      <w:lvlText w:val="o"/>
      <w:lvlJc w:val="left"/>
      <w:pPr>
        <w:ind w:left="2466" w:hanging="360"/>
      </w:pPr>
      <w:rPr>
        <w:rFonts w:ascii="Courier New" w:hAnsi="Courier New" w:cs="Courier New" w:hint="default"/>
      </w:rPr>
    </w:lvl>
    <w:lvl w:ilvl="5" w:tplc="04250005" w:tentative="1">
      <w:start w:val="1"/>
      <w:numFmt w:val="bullet"/>
      <w:lvlText w:val=""/>
      <w:lvlJc w:val="left"/>
      <w:pPr>
        <w:ind w:left="3186" w:hanging="360"/>
      </w:pPr>
      <w:rPr>
        <w:rFonts w:ascii="Wingdings" w:hAnsi="Wingdings" w:hint="default"/>
      </w:rPr>
    </w:lvl>
    <w:lvl w:ilvl="6" w:tplc="04250001" w:tentative="1">
      <w:start w:val="1"/>
      <w:numFmt w:val="bullet"/>
      <w:lvlText w:val=""/>
      <w:lvlJc w:val="left"/>
      <w:pPr>
        <w:ind w:left="3906" w:hanging="360"/>
      </w:pPr>
      <w:rPr>
        <w:rFonts w:ascii="Symbol" w:hAnsi="Symbol" w:hint="default"/>
      </w:rPr>
    </w:lvl>
    <w:lvl w:ilvl="7" w:tplc="04250003" w:tentative="1">
      <w:start w:val="1"/>
      <w:numFmt w:val="bullet"/>
      <w:lvlText w:val="o"/>
      <w:lvlJc w:val="left"/>
      <w:pPr>
        <w:ind w:left="4626" w:hanging="360"/>
      </w:pPr>
      <w:rPr>
        <w:rFonts w:ascii="Courier New" w:hAnsi="Courier New" w:cs="Courier New" w:hint="default"/>
      </w:rPr>
    </w:lvl>
    <w:lvl w:ilvl="8" w:tplc="04250005" w:tentative="1">
      <w:start w:val="1"/>
      <w:numFmt w:val="bullet"/>
      <w:lvlText w:val=""/>
      <w:lvlJc w:val="left"/>
      <w:pPr>
        <w:ind w:left="5346" w:hanging="360"/>
      </w:pPr>
      <w:rPr>
        <w:rFonts w:ascii="Wingdings" w:hAnsi="Wingdings" w:hint="default"/>
      </w:rPr>
    </w:lvl>
  </w:abstractNum>
  <w:num w:numId="1" w16cid:durableId="1652637771">
    <w:abstractNumId w:val="7"/>
  </w:num>
  <w:num w:numId="2" w16cid:durableId="2119056070">
    <w:abstractNumId w:val="10"/>
  </w:num>
  <w:num w:numId="3" w16cid:durableId="316540958">
    <w:abstractNumId w:val="4"/>
  </w:num>
  <w:num w:numId="4" w16cid:durableId="1723824370">
    <w:abstractNumId w:val="12"/>
  </w:num>
  <w:num w:numId="5" w16cid:durableId="123084765">
    <w:abstractNumId w:val="8"/>
  </w:num>
  <w:num w:numId="6" w16cid:durableId="117798444">
    <w:abstractNumId w:val="1"/>
  </w:num>
  <w:num w:numId="7" w16cid:durableId="436340309">
    <w:abstractNumId w:val="15"/>
  </w:num>
  <w:num w:numId="8" w16cid:durableId="1518350456">
    <w:abstractNumId w:val="16"/>
  </w:num>
  <w:num w:numId="9" w16cid:durableId="1749573061">
    <w:abstractNumId w:val="2"/>
  </w:num>
  <w:num w:numId="10" w16cid:durableId="2008247836">
    <w:abstractNumId w:val="6"/>
  </w:num>
  <w:num w:numId="11" w16cid:durableId="807743989">
    <w:abstractNumId w:val="9"/>
  </w:num>
  <w:num w:numId="12" w16cid:durableId="1079476175">
    <w:abstractNumId w:val="13"/>
  </w:num>
  <w:num w:numId="13" w16cid:durableId="1312367044">
    <w:abstractNumId w:val="0"/>
  </w:num>
  <w:num w:numId="14" w16cid:durableId="1610628020">
    <w:abstractNumId w:val="3"/>
  </w:num>
  <w:num w:numId="15" w16cid:durableId="264460461">
    <w:abstractNumId w:val="14"/>
  </w:num>
  <w:num w:numId="16" w16cid:durableId="1886794545">
    <w:abstractNumId w:val="5"/>
  </w:num>
  <w:num w:numId="17" w16cid:durableId="2475450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5E"/>
    <w:rsid w:val="00020B39"/>
    <w:rsid w:val="00025F3B"/>
    <w:rsid w:val="00041F1B"/>
    <w:rsid w:val="000533CD"/>
    <w:rsid w:val="00053ACB"/>
    <w:rsid w:val="0007771B"/>
    <w:rsid w:val="00095401"/>
    <w:rsid w:val="000A3D30"/>
    <w:rsid w:val="000C515E"/>
    <w:rsid w:val="001227B7"/>
    <w:rsid w:val="00145A27"/>
    <w:rsid w:val="00150D2B"/>
    <w:rsid w:val="001B19C5"/>
    <w:rsid w:val="001E3EE9"/>
    <w:rsid w:val="0020447E"/>
    <w:rsid w:val="00266633"/>
    <w:rsid w:val="00272529"/>
    <w:rsid w:val="00283203"/>
    <w:rsid w:val="002857C2"/>
    <w:rsid w:val="00297F25"/>
    <w:rsid w:val="0033355B"/>
    <w:rsid w:val="00334B45"/>
    <w:rsid w:val="00343E34"/>
    <w:rsid w:val="004046CE"/>
    <w:rsid w:val="0047236D"/>
    <w:rsid w:val="004B114D"/>
    <w:rsid w:val="004F2276"/>
    <w:rsid w:val="005421A3"/>
    <w:rsid w:val="00597748"/>
    <w:rsid w:val="005A2704"/>
    <w:rsid w:val="005A6F19"/>
    <w:rsid w:val="00603972"/>
    <w:rsid w:val="006134CA"/>
    <w:rsid w:val="006153AF"/>
    <w:rsid w:val="006237CA"/>
    <w:rsid w:val="006420F7"/>
    <w:rsid w:val="00676861"/>
    <w:rsid w:val="00695300"/>
    <w:rsid w:val="006A1ED2"/>
    <w:rsid w:val="006B5D33"/>
    <w:rsid w:val="006F3D83"/>
    <w:rsid w:val="00750E81"/>
    <w:rsid w:val="007B2216"/>
    <w:rsid w:val="007E0DB8"/>
    <w:rsid w:val="007F28FE"/>
    <w:rsid w:val="0081754C"/>
    <w:rsid w:val="008216BB"/>
    <w:rsid w:val="008237E6"/>
    <w:rsid w:val="00911C55"/>
    <w:rsid w:val="009123DF"/>
    <w:rsid w:val="00934BE2"/>
    <w:rsid w:val="00936752"/>
    <w:rsid w:val="009613BA"/>
    <w:rsid w:val="00965DF3"/>
    <w:rsid w:val="009A0D42"/>
    <w:rsid w:val="009F5F64"/>
    <w:rsid w:val="00A025FE"/>
    <w:rsid w:val="00A32314"/>
    <w:rsid w:val="00A4528D"/>
    <w:rsid w:val="00A47681"/>
    <w:rsid w:val="00A57E6E"/>
    <w:rsid w:val="00A72DE4"/>
    <w:rsid w:val="00A92536"/>
    <w:rsid w:val="00B0029D"/>
    <w:rsid w:val="00B23BDA"/>
    <w:rsid w:val="00B67E03"/>
    <w:rsid w:val="00B832AF"/>
    <w:rsid w:val="00B84839"/>
    <w:rsid w:val="00BA0BA0"/>
    <w:rsid w:val="00BB7ECE"/>
    <w:rsid w:val="00BC4203"/>
    <w:rsid w:val="00BC490B"/>
    <w:rsid w:val="00BF46F8"/>
    <w:rsid w:val="00C157FA"/>
    <w:rsid w:val="00C353E5"/>
    <w:rsid w:val="00C45189"/>
    <w:rsid w:val="00C62C86"/>
    <w:rsid w:val="00CB4EBD"/>
    <w:rsid w:val="00CD4297"/>
    <w:rsid w:val="00CF4743"/>
    <w:rsid w:val="00D036DF"/>
    <w:rsid w:val="00D933D2"/>
    <w:rsid w:val="00DB311F"/>
    <w:rsid w:val="00DC0F43"/>
    <w:rsid w:val="00E02B61"/>
    <w:rsid w:val="00E14CF9"/>
    <w:rsid w:val="00E15AA2"/>
    <w:rsid w:val="00E16CCA"/>
    <w:rsid w:val="00E170FE"/>
    <w:rsid w:val="00E254D7"/>
    <w:rsid w:val="00E4125B"/>
    <w:rsid w:val="00E41E07"/>
    <w:rsid w:val="00E85FA1"/>
    <w:rsid w:val="00EA37B2"/>
    <w:rsid w:val="00EB3D57"/>
    <w:rsid w:val="00EC4095"/>
    <w:rsid w:val="00EF723D"/>
    <w:rsid w:val="00F06006"/>
    <w:rsid w:val="00F2261B"/>
    <w:rsid w:val="00F36127"/>
    <w:rsid w:val="00F422BA"/>
    <w:rsid w:val="00F80D84"/>
    <w:rsid w:val="00FA4D4E"/>
    <w:rsid w:val="00FB05E6"/>
    <w:rsid w:val="00FD24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287E0"/>
  <w15:chartTrackingRefBased/>
  <w15:docId w15:val="{2EAA50EB-6109-44A4-B387-250C5F02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B39"/>
    <w:pPr>
      <w:ind w:left="720"/>
      <w:contextualSpacing/>
    </w:pPr>
  </w:style>
  <w:style w:type="paragraph" w:styleId="Header">
    <w:name w:val="header"/>
    <w:basedOn w:val="Normal"/>
    <w:link w:val="HeaderChar"/>
    <w:uiPriority w:val="99"/>
    <w:unhideWhenUsed/>
    <w:rsid w:val="00C45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189"/>
  </w:style>
  <w:style w:type="paragraph" w:styleId="Footer">
    <w:name w:val="footer"/>
    <w:basedOn w:val="Normal"/>
    <w:link w:val="FooterChar"/>
    <w:uiPriority w:val="99"/>
    <w:unhideWhenUsed/>
    <w:rsid w:val="00C45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189"/>
  </w:style>
  <w:style w:type="paragraph" w:styleId="BalloonText">
    <w:name w:val="Balloon Text"/>
    <w:basedOn w:val="Normal"/>
    <w:link w:val="BalloonTextChar"/>
    <w:uiPriority w:val="99"/>
    <w:semiHidden/>
    <w:unhideWhenUsed/>
    <w:rsid w:val="00204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47E"/>
    <w:rPr>
      <w:rFonts w:ascii="Segoe UI" w:hAnsi="Segoe UI" w:cs="Segoe UI"/>
      <w:sz w:val="18"/>
      <w:szCs w:val="18"/>
    </w:rPr>
  </w:style>
  <w:style w:type="character" w:styleId="Hyperlink">
    <w:name w:val="Hyperlink"/>
    <w:basedOn w:val="DefaultParagraphFont"/>
    <w:uiPriority w:val="99"/>
    <w:semiHidden/>
    <w:unhideWhenUsed/>
    <w:rsid w:val="00A32314"/>
    <w:rPr>
      <w:color w:val="0000FF"/>
      <w:u w:val="single"/>
    </w:rPr>
  </w:style>
  <w:style w:type="character" w:styleId="CommentReference">
    <w:name w:val="annotation reference"/>
    <w:basedOn w:val="DefaultParagraphFont"/>
    <w:uiPriority w:val="99"/>
    <w:semiHidden/>
    <w:unhideWhenUsed/>
    <w:rsid w:val="006237CA"/>
    <w:rPr>
      <w:sz w:val="16"/>
      <w:szCs w:val="16"/>
    </w:rPr>
  </w:style>
  <w:style w:type="paragraph" w:styleId="CommentText">
    <w:name w:val="annotation text"/>
    <w:basedOn w:val="Normal"/>
    <w:link w:val="CommentTextChar"/>
    <w:uiPriority w:val="99"/>
    <w:semiHidden/>
    <w:unhideWhenUsed/>
    <w:rsid w:val="006237CA"/>
    <w:pPr>
      <w:spacing w:line="240" w:lineRule="auto"/>
    </w:pPr>
    <w:rPr>
      <w:sz w:val="20"/>
      <w:szCs w:val="20"/>
    </w:rPr>
  </w:style>
  <w:style w:type="character" w:customStyle="1" w:styleId="CommentTextChar">
    <w:name w:val="Comment Text Char"/>
    <w:basedOn w:val="DefaultParagraphFont"/>
    <w:link w:val="CommentText"/>
    <w:uiPriority w:val="99"/>
    <w:semiHidden/>
    <w:rsid w:val="006237CA"/>
    <w:rPr>
      <w:sz w:val="20"/>
      <w:szCs w:val="20"/>
    </w:rPr>
  </w:style>
  <w:style w:type="paragraph" w:styleId="CommentSubject">
    <w:name w:val="annotation subject"/>
    <w:basedOn w:val="CommentText"/>
    <w:next w:val="CommentText"/>
    <w:link w:val="CommentSubjectChar"/>
    <w:uiPriority w:val="99"/>
    <w:semiHidden/>
    <w:unhideWhenUsed/>
    <w:rsid w:val="006237CA"/>
    <w:rPr>
      <w:b/>
      <w:bCs/>
    </w:rPr>
  </w:style>
  <w:style w:type="character" w:customStyle="1" w:styleId="CommentSubjectChar">
    <w:name w:val="Comment Subject Char"/>
    <w:basedOn w:val="CommentTextChar"/>
    <w:link w:val="CommentSubject"/>
    <w:uiPriority w:val="99"/>
    <w:semiHidden/>
    <w:rsid w:val="006237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93428">
      <w:bodyDiv w:val="1"/>
      <w:marLeft w:val="0"/>
      <w:marRight w:val="0"/>
      <w:marTop w:val="0"/>
      <w:marBottom w:val="0"/>
      <w:divBdr>
        <w:top w:val="none" w:sz="0" w:space="0" w:color="auto"/>
        <w:left w:val="none" w:sz="0" w:space="0" w:color="auto"/>
        <w:bottom w:val="none" w:sz="0" w:space="0" w:color="auto"/>
        <w:right w:val="none" w:sz="0" w:space="0" w:color="auto"/>
      </w:divBdr>
    </w:div>
    <w:div w:id="561447441">
      <w:bodyDiv w:val="1"/>
      <w:marLeft w:val="0"/>
      <w:marRight w:val="0"/>
      <w:marTop w:val="0"/>
      <w:marBottom w:val="0"/>
      <w:divBdr>
        <w:top w:val="none" w:sz="0" w:space="0" w:color="auto"/>
        <w:left w:val="none" w:sz="0" w:space="0" w:color="auto"/>
        <w:bottom w:val="none" w:sz="0" w:space="0" w:color="auto"/>
        <w:right w:val="none" w:sz="0" w:space="0" w:color="auto"/>
      </w:divBdr>
    </w:div>
    <w:div w:id="1014308901">
      <w:bodyDiv w:val="1"/>
      <w:marLeft w:val="0"/>
      <w:marRight w:val="0"/>
      <w:marTop w:val="0"/>
      <w:marBottom w:val="0"/>
      <w:divBdr>
        <w:top w:val="none" w:sz="0" w:space="0" w:color="auto"/>
        <w:left w:val="none" w:sz="0" w:space="0" w:color="auto"/>
        <w:bottom w:val="none" w:sz="0" w:space="0" w:color="auto"/>
        <w:right w:val="none" w:sz="0" w:space="0" w:color="auto"/>
      </w:divBdr>
    </w:div>
    <w:div w:id="1515653800">
      <w:bodyDiv w:val="1"/>
      <w:marLeft w:val="0"/>
      <w:marRight w:val="0"/>
      <w:marTop w:val="0"/>
      <w:marBottom w:val="0"/>
      <w:divBdr>
        <w:top w:val="none" w:sz="0" w:space="0" w:color="auto"/>
        <w:left w:val="none" w:sz="0" w:space="0" w:color="auto"/>
        <w:bottom w:val="none" w:sz="0" w:space="0" w:color="auto"/>
        <w:right w:val="none" w:sz="0" w:space="0" w:color="auto"/>
      </w:divBdr>
      <w:divsChild>
        <w:div w:id="1826125123">
          <w:marLeft w:val="0"/>
          <w:marRight w:val="0"/>
          <w:marTop w:val="0"/>
          <w:marBottom w:val="0"/>
          <w:divBdr>
            <w:top w:val="none" w:sz="0" w:space="0" w:color="auto"/>
            <w:left w:val="none" w:sz="0" w:space="0" w:color="auto"/>
            <w:bottom w:val="none" w:sz="0" w:space="0" w:color="auto"/>
            <w:right w:val="none" w:sz="0" w:space="0" w:color="auto"/>
          </w:divBdr>
          <w:divsChild>
            <w:div w:id="136076137">
              <w:marLeft w:val="0"/>
              <w:marRight w:val="0"/>
              <w:marTop w:val="0"/>
              <w:marBottom w:val="0"/>
              <w:divBdr>
                <w:top w:val="none" w:sz="0" w:space="0" w:color="auto"/>
                <w:left w:val="none" w:sz="0" w:space="0" w:color="auto"/>
                <w:bottom w:val="none" w:sz="0" w:space="0" w:color="auto"/>
                <w:right w:val="none" w:sz="0" w:space="0" w:color="auto"/>
              </w:divBdr>
              <w:divsChild>
                <w:div w:id="986200679">
                  <w:marLeft w:val="0"/>
                  <w:marRight w:val="0"/>
                  <w:marTop w:val="0"/>
                  <w:marBottom w:val="6"/>
                  <w:divBdr>
                    <w:top w:val="none" w:sz="0" w:space="0" w:color="auto"/>
                    <w:left w:val="none" w:sz="0" w:space="0" w:color="auto"/>
                    <w:bottom w:val="none" w:sz="0" w:space="0" w:color="auto"/>
                    <w:right w:val="none" w:sz="0" w:space="0" w:color="auto"/>
                  </w:divBdr>
                </w:div>
                <w:div w:id="1967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50920">
          <w:marLeft w:val="0"/>
          <w:marRight w:val="0"/>
          <w:marTop w:val="0"/>
          <w:marBottom w:val="0"/>
          <w:divBdr>
            <w:top w:val="none" w:sz="0" w:space="0" w:color="auto"/>
            <w:left w:val="none" w:sz="0" w:space="0" w:color="auto"/>
            <w:bottom w:val="none" w:sz="0" w:space="0" w:color="auto"/>
            <w:right w:val="none" w:sz="0" w:space="0" w:color="auto"/>
          </w:divBdr>
          <w:divsChild>
            <w:div w:id="1171529076">
              <w:marLeft w:val="0"/>
              <w:marRight w:val="210"/>
              <w:marTop w:val="0"/>
              <w:marBottom w:val="0"/>
              <w:divBdr>
                <w:top w:val="none" w:sz="0" w:space="0" w:color="auto"/>
                <w:left w:val="none" w:sz="0" w:space="0" w:color="auto"/>
                <w:bottom w:val="none" w:sz="0" w:space="0" w:color="auto"/>
                <w:right w:val="none" w:sz="0" w:space="0" w:color="auto"/>
              </w:divBdr>
            </w:div>
            <w:div w:id="44990145">
              <w:marLeft w:val="0"/>
              <w:marRight w:val="0"/>
              <w:marTop w:val="0"/>
              <w:marBottom w:val="0"/>
              <w:divBdr>
                <w:top w:val="none" w:sz="0" w:space="0" w:color="auto"/>
                <w:left w:val="none" w:sz="0" w:space="0" w:color="auto"/>
                <w:bottom w:val="none" w:sz="0" w:space="0" w:color="auto"/>
                <w:right w:val="none" w:sz="0" w:space="0" w:color="auto"/>
              </w:divBdr>
              <w:divsChild>
                <w:div w:id="139812331">
                  <w:marLeft w:val="0"/>
                  <w:marRight w:val="0"/>
                  <w:marTop w:val="0"/>
                  <w:marBottom w:val="6"/>
                  <w:divBdr>
                    <w:top w:val="none" w:sz="0" w:space="0" w:color="auto"/>
                    <w:left w:val="none" w:sz="0" w:space="0" w:color="auto"/>
                    <w:bottom w:val="none" w:sz="0" w:space="0" w:color="auto"/>
                    <w:right w:val="none" w:sz="0" w:space="0" w:color="auto"/>
                  </w:divBdr>
                </w:div>
                <w:div w:id="3269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41948">
          <w:marLeft w:val="0"/>
          <w:marRight w:val="0"/>
          <w:marTop w:val="0"/>
          <w:marBottom w:val="0"/>
          <w:divBdr>
            <w:top w:val="none" w:sz="0" w:space="0" w:color="auto"/>
            <w:left w:val="none" w:sz="0" w:space="0" w:color="auto"/>
            <w:bottom w:val="none" w:sz="0" w:space="0" w:color="auto"/>
            <w:right w:val="none" w:sz="0" w:space="0" w:color="auto"/>
          </w:divBdr>
          <w:divsChild>
            <w:div w:id="1250850063">
              <w:marLeft w:val="0"/>
              <w:marRight w:val="210"/>
              <w:marTop w:val="0"/>
              <w:marBottom w:val="0"/>
              <w:divBdr>
                <w:top w:val="none" w:sz="0" w:space="0" w:color="auto"/>
                <w:left w:val="none" w:sz="0" w:space="0" w:color="auto"/>
                <w:bottom w:val="none" w:sz="0" w:space="0" w:color="auto"/>
                <w:right w:val="none" w:sz="0" w:space="0" w:color="auto"/>
              </w:divBdr>
            </w:div>
            <w:div w:id="70860425">
              <w:marLeft w:val="0"/>
              <w:marRight w:val="0"/>
              <w:marTop w:val="0"/>
              <w:marBottom w:val="0"/>
              <w:divBdr>
                <w:top w:val="none" w:sz="0" w:space="0" w:color="auto"/>
                <w:left w:val="none" w:sz="0" w:space="0" w:color="auto"/>
                <w:bottom w:val="none" w:sz="0" w:space="0" w:color="auto"/>
                <w:right w:val="none" w:sz="0" w:space="0" w:color="auto"/>
              </w:divBdr>
              <w:divsChild>
                <w:div w:id="1782338776">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70437080">
          <w:marLeft w:val="0"/>
          <w:marRight w:val="0"/>
          <w:marTop w:val="0"/>
          <w:marBottom w:val="0"/>
          <w:divBdr>
            <w:top w:val="none" w:sz="0" w:space="0" w:color="auto"/>
            <w:left w:val="none" w:sz="0" w:space="0" w:color="auto"/>
            <w:bottom w:val="none" w:sz="0" w:space="0" w:color="auto"/>
            <w:right w:val="none" w:sz="0" w:space="0" w:color="auto"/>
          </w:divBdr>
          <w:divsChild>
            <w:div w:id="849757065">
              <w:marLeft w:val="0"/>
              <w:marRight w:val="210"/>
              <w:marTop w:val="0"/>
              <w:marBottom w:val="0"/>
              <w:divBdr>
                <w:top w:val="none" w:sz="0" w:space="0" w:color="auto"/>
                <w:left w:val="none" w:sz="0" w:space="0" w:color="auto"/>
                <w:bottom w:val="none" w:sz="0" w:space="0" w:color="auto"/>
                <w:right w:val="none" w:sz="0" w:space="0" w:color="auto"/>
              </w:divBdr>
            </w:div>
            <w:div w:id="857282253">
              <w:marLeft w:val="0"/>
              <w:marRight w:val="0"/>
              <w:marTop w:val="0"/>
              <w:marBottom w:val="0"/>
              <w:divBdr>
                <w:top w:val="none" w:sz="0" w:space="0" w:color="auto"/>
                <w:left w:val="none" w:sz="0" w:space="0" w:color="auto"/>
                <w:bottom w:val="none" w:sz="0" w:space="0" w:color="auto"/>
                <w:right w:val="none" w:sz="0" w:space="0" w:color="auto"/>
              </w:divBdr>
              <w:divsChild>
                <w:div w:id="58720921">
                  <w:marLeft w:val="0"/>
                  <w:marRight w:val="0"/>
                  <w:marTop w:val="0"/>
                  <w:marBottom w:val="6"/>
                  <w:divBdr>
                    <w:top w:val="none" w:sz="0" w:space="0" w:color="auto"/>
                    <w:left w:val="none" w:sz="0" w:space="0" w:color="auto"/>
                    <w:bottom w:val="none" w:sz="0" w:space="0" w:color="auto"/>
                    <w:right w:val="none" w:sz="0" w:space="0" w:color="auto"/>
                  </w:divBdr>
                </w:div>
                <w:div w:id="7572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16298">
          <w:marLeft w:val="0"/>
          <w:marRight w:val="0"/>
          <w:marTop w:val="0"/>
          <w:marBottom w:val="0"/>
          <w:divBdr>
            <w:top w:val="none" w:sz="0" w:space="0" w:color="auto"/>
            <w:left w:val="none" w:sz="0" w:space="0" w:color="auto"/>
            <w:bottom w:val="none" w:sz="0" w:space="0" w:color="auto"/>
            <w:right w:val="none" w:sz="0" w:space="0" w:color="auto"/>
          </w:divBdr>
          <w:divsChild>
            <w:div w:id="1670676110">
              <w:marLeft w:val="0"/>
              <w:marRight w:val="210"/>
              <w:marTop w:val="0"/>
              <w:marBottom w:val="0"/>
              <w:divBdr>
                <w:top w:val="none" w:sz="0" w:space="0" w:color="auto"/>
                <w:left w:val="none" w:sz="0" w:space="0" w:color="auto"/>
                <w:bottom w:val="none" w:sz="0" w:space="0" w:color="auto"/>
                <w:right w:val="none" w:sz="0" w:space="0" w:color="auto"/>
              </w:divBdr>
            </w:div>
            <w:div w:id="596793468">
              <w:marLeft w:val="0"/>
              <w:marRight w:val="0"/>
              <w:marTop w:val="0"/>
              <w:marBottom w:val="0"/>
              <w:divBdr>
                <w:top w:val="none" w:sz="0" w:space="0" w:color="auto"/>
                <w:left w:val="none" w:sz="0" w:space="0" w:color="auto"/>
                <w:bottom w:val="none" w:sz="0" w:space="0" w:color="auto"/>
                <w:right w:val="none" w:sz="0" w:space="0" w:color="auto"/>
              </w:divBdr>
              <w:divsChild>
                <w:div w:id="679357561">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76816170">
          <w:marLeft w:val="0"/>
          <w:marRight w:val="0"/>
          <w:marTop w:val="0"/>
          <w:marBottom w:val="0"/>
          <w:divBdr>
            <w:top w:val="none" w:sz="0" w:space="0" w:color="auto"/>
            <w:left w:val="none" w:sz="0" w:space="0" w:color="auto"/>
            <w:bottom w:val="none" w:sz="0" w:space="0" w:color="auto"/>
            <w:right w:val="none" w:sz="0" w:space="0" w:color="auto"/>
          </w:divBdr>
          <w:divsChild>
            <w:div w:id="478887643">
              <w:marLeft w:val="0"/>
              <w:marRight w:val="210"/>
              <w:marTop w:val="0"/>
              <w:marBottom w:val="0"/>
              <w:divBdr>
                <w:top w:val="none" w:sz="0" w:space="0" w:color="auto"/>
                <w:left w:val="none" w:sz="0" w:space="0" w:color="auto"/>
                <w:bottom w:val="none" w:sz="0" w:space="0" w:color="auto"/>
                <w:right w:val="none" w:sz="0" w:space="0" w:color="auto"/>
              </w:divBdr>
            </w:div>
            <w:div w:id="320812369">
              <w:marLeft w:val="0"/>
              <w:marRight w:val="0"/>
              <w:marTop w:val="0"/>
              <w:marBottom w:val="0"/>
              <w:divBdr>
                <w:top w:val="none" w:sz="0" w:space="0" w:color="auto"/>
                <w:left w:val="none" w:sz="0" w:space="0" w:color="auto"/>
                <w:bottom w:val="none" w:sz="0" w:space="0" w:color="auto"/>
                <w:right w:val="none" w:sz="0" w:space="0" w:color="auto"/>
              </w:divBdr>
              <w:divsChild>
                <w:div w:id="1825582306">
                  <w:marLeft w:val="0"/>
                  <w:marRight w:val="0"/>
                  <w:marTop w:val="0"/>
                  <w:marBottom w:val="6"/>
                  <w:divBdr>
                    <w:top w:val="none" w:sz="0" w:space="0" w:color="auto"/>
                    <w:left w:val="none" w:sz="0" w:space="0" w:color="auto"/>
                    <w:bottom w:val="none" w:sz="0" w:space="0" w:color="auto"/>
                    <w:right w:val="none" w:sz="0" w:space="0" w:color="auto"/>
                  </w:divBdr>
                </w:div>
                <w:div w:id="21026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efpia.eu/media/554677/efpia_codes_a5_v3-2021_sm.pdf__;!!KDurfCY!vMrXiA5CvinsdYP6M57AZ0kxXdZFlBmeS0AzNW0hxttFhjexOnXJJNkf5cBcL2HLTdF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dc:creator>
  <cp:keywords/>
  <dc:description/>
  <cp:lastModifiedBy>Piret Metsala</cp:lastModifiedBy>
  <cp:revision>2</cp:revision>
  <dcterms:created xsi:type="dcterms:W3CDTF">2025-05-14T06:43:00Z</dcterms:created>
  <dcterms:modified xsi:type="dcterms:W3CDTF">2025-05-14T06:43:00Z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iteId">
    <vt:lpwstr>fcb2b37b-5da0-466b-9b83-0014b67a7c78</vt:lpwstr>
  </property>
  <property fmtid="{D5CDD505-2E9C-101B-9397-08002B2CF9AE}" pid="4" name="MSIP_Label_7f850223-87a8-40c3-9eb2-432606efca2a_Owner">
    <vt:lpwstr>ruth.aava@bayer.com</vt:lpwstr>
  </property>
  <property fmtid="{D5CDD505-2E9C-101B-9397-08002B2CF9AE}" pid="5" name="MSIP_Label_7f850223-87a8-40c3-9eb2-432606efca2a_SetDate">
    <vt:lpwstr>2021-03-24T11:20:15.2985028Z</vt:lpwstr>
  </property>
  <property fmtid="{D5CDD505-2E9C-101B-9397-08002B2CF9AE}" pid="6" name="MSIP_Label_7f850223-87a8-40c3-9eb2-432606efca2a_Name">
    <vt:lpwstr>NO CLASSIFICATION</vt:lpwstr>
  </property>
  <property fmtid="{D5CDD505-2E9C-101B-9397-08002B2CF9AE}" pid="7" name="MSIP_Label_7f850223-87a8-40c3-9eb2-432606efca2a_Application">
    <vt:lpwstr>Microsoft Azure Information Protection</vt:lpwstr>
  </property>
  <property fmtid="{D5CDD505-2E9C-101B-9397-08002B2CF9AE}" pid="8" name="MSIP_Label_7f850223-87a8-40c3-9eb2-432606efca2a_Extended_MSFT_Method">
    <vt:lpwstr>Automatic</vt:lpwstr>
  </property>
  <property fmtid="{D5CDD505-2E9C-101B-9397-08002B2CF9AE}" pid="9" name="Sensitivity">
    <vt:lpwstr>NO CLASSIFICATION</vt:lpwstr>
  </property>
</Properties>
</file>