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9D912" w14:textId="61808CD1" w:rsidR="00B0029D" w:rsidRPr="00D53086" w:rsidRDefault="00B0029D" w:rsidP="00471BDD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D53086">
        <w:rPr>
          <w:b/>
          <w:bCs/>
          <w:noProof/>
          <w:sz w:val="24"/>
          <w:szCs w:val="24"/>
          <w:lang w:eastAsia="et-EE"/>
        </w:rPr>
        <w:drawing>
          <wp:inline distT="0" distB="0" distL="0" distR="0" wp14:anchorId="1BA71DDF" wp14:editId="6E7509E8">
            <wp:extent cx="3238440" cy="48462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145" cy="49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6CEBF" w14:textId="77777777" w:rsidR="00B0029D" w:rsidRPr="00D53086" w:rsidRDefault="00B0029D" w:rsidP="00095401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</w:p>
    <w:p w14:paraId="19C12EDC" w14:textId="77777777" w:rsidR="00B0029D" w:rsidRDefault="00B0029D" w:rsidP="00095401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</w:p>
    <w:p w14:paraId="5FBF7D7E" w14:textId="77777777" w:rsidR="004350A3" w:rsidRDefault="004350A3" w:rsidP="00095401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</w:p>
    <w:p w14:paraId="044801CF" w14:textId="77777777" w:rsidR="004350A3" w:rsidRPr="00D53086" w:rsidRDefault="004350A3" w:rsidP="00095401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</w:p>
    <w:p w14:paraId="559C8748" w14:textId="305662EA" w:rsidR="001227B7" w:rsidRDefault="000C515E" w:rsidP="004350A3">
      <w:pPr>
        <w:spacing w:after="0" w:line="240" w:lineRule="auto"/>
        <w:contextualSpacing/>
        <w:rPr>
          <w:b/>
          <w:bCs/>
          <w:color w:val="2F5496" w:themeColor="accent1" w:themeShade="BF"/>
          <w:sz w:val="32"/>
          <w:szCs w:val="32"/>
        </w:rPr>
      </w:pPr>
      <w:r w:rsidRPr="00E775F3">
        <w:rPr>
          <w:b/>
          <w:bCs/>
          <w:color w:val="2F5496" w:themeColor="accent1" w:themeShade="BF"/>
          <w:sz w:val="32"/>
          <w:szCs w:val="32"/>
        </w:rPr>
        <w:t xml:space="preserve">Hea tava </w:t>
      </w:r>
      <w:r w:rsidR="00095401" w:rsidRPr="00E775F3">
        <w:rPr>
          <w:b/>
          <w:bCs/>
          <w:color w:val="2F5496" w:themeColor="accent1" w:themeShade="BF"/>
          <w:sz w:val="32"/>
          <w:szCs w:val="32"/>
        </w:rPr>
        <w:t xml:space="preserve">töögrupi </w:t>
      </w:r>
      <w:r w:rsidR="00B0029D" w:rsidRPr="00E775F3">
        <w:rPr>
          <w:b/>
          <w:bCs/>
          <w:color w:val="2F5496" w:themeColor="accent1" w:themeShade="BF"/>
          <w:sz w:val="32"/>
          <w:szCs w:val="32"/>
        </w:rPr>
        <w:t>seisukoh</w:t>
      </w:r>
      <w:r w:rsidR="00D042B0" w:rsidRPr="00E775F3">
        <w:rPr>
          <w:b/>
          <w:bCs/>
          <w:color w:val="2F5496" w:themeColor="accent1" w:themeShade="BF"/>
          <w:sz w:val="32"/>
          <w:szCs w:val="32"/>
        </w:rPr>
        <w:t xml:space="preserve">t </w:t>
      </w:r>
      <w:r w:rsidR="004350A3">
        <w:rPr>
          <w:b/>
          <w:bCs/>
          <w:color w:val="2F5496" w:themeColor="accent1" w:themeShade="BF"/>
          <w:sz w:val="32"/>
          <w:szCs w:val="32"/>
        </w:rPr>
        <w:t xml:space="preserve">toitlustuse </w:t>
      </w:r>
      <w:r w:rsidR="00D53086" w:rsidRPr="00E775F3">
        <w:rPr>
          <w:b/>
          <w:bCs/>
          <w:color w:val="2F5496" w:themeColor="accent1" w:themeShade="BF"/>
          <w:sz w:val="32"/>
          <w:szCs w:val="32"/>
        </w:rPr>
        <w:t>jagamise</w:t>
      </w:r>
      <w:r w:rsidR="004350A3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D53086" w:rsidRPr="00E775F3">
        <w:rPr>
          <w:b/>
          <w:bCs/>
          <w:color w:val="2F5496" w:themeColor="accent1" w:themeShade="BF"/>
          <w:sz w:val="32"/>
          <w:szCs w:val="32"/>
        </w:rPr>
        <w:t>osas</w:t>
      </w:r>
      <w:r w:rsidR="004350A3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4350A3" w:rsidRPr="004350A3">
        <w:rPr>
          <w:b/>
          <w:bCs/>
          <w:color w:val="2F5496" w:themeColor="accent1" w:themeShade="BF"/>
          <w:sz w:val="32"/>
          <w:szCs w:val="32"/>
        </w:rPr>
        <w:t>ravimifirma näitusealal seltsi üritusel</w:t>
      </w:r>
    </w:p>
    <w:p w14:paraId="6E0E8691" w14:textId="77777777" w:rsidR="0098443A" w:rsidRPr="0098443A" w:rsidRDefault="0098443A" w:rsidP="004350A3">
      <w:pPr>
        <w:spacing w:after="0" w:line="240" w:lineRule="auto"/>
        <w:contextualSpacing/>
        <w:rPr>
          <w:sz w:val="24"/>
          <w:szCs w:val="24"/>
        </w:rPr>
      </w:pPr>
    </w:p>
    <w:p w14:paraId="36B83FC9" w14:textId="7275C28C" w:rsidR="0098443A" w:rsidRPr="0098443A" w:rsidRDefault="0098443A" w:rsidP="0098443A">
      <w:pPr>
        <w:spacing w:after="0" w:line="240" w:lineRule="auto"/>
        <w:contextualSpacing/>
        <w:jc w:val="right"/>
        <w:rPr>
          <w:sz w:val="24"/>
          <w:szCs w:val="24"/>
        </w:rPr>
      </w:pPr>
      <w:r w:rsidRPr="0098443A">
        <w:rPr>
          <w:sz w:val="24"/>
          <w:szCs w:val="24"/>
        </w:rPr>
        <w:t xml:space="preserve">05.09.2023 </w:t>
      </w:r>
    </w:p>
    <w:p w14:paraId="7F3A4A54" w14:textId="57D4CE17" w:rsidR="004046CE" w:rsidRPr="0098443A" w:rsidRDefault="004046CE" w:rsidP="00DB311F">
      <w:pPr>
        <w:spacing w:after="0" w:line="240" w:lineRule="auto"/>
        <w:jc w:val="both"/>
        <w:rPr>
          <w:sz w:val="24"/>
          <w:szCs w:val="24"/>
        </w:rPr>
      </w:pPr>
    </w:p>
    <w:p w14:paraId="775ED573" w14:textId="77777777" w:rsidR="004350A3" w:rsidRPr="0098443A" w:rsidRDefault="004350A3" w:rsidP="00DB311F">
      <w:pPr>
        <w:spacing w:after="0" w:line="240" w:lineRule="auto"/>
        <w:jc w:val="both"/>
        <w:rPr>
          <w:sz w:val="24"/>
          <w:szCs w:val="24"/>
        </w:rPr>
      </w:pPr>
    </w:p>
    <w:p w14:paraId="383446F0" w14:textId="5B67856B" w:rsidR="004350A3" w:rsidRDefault="00D042B0" w:rsidP="004350A3">
      <w:pPr>
        <w:spacing w:after="0" w:line="240" w:lineRule="auto"/>
        <w:jc w:val="both"/>
        <w:rPr>
          <w:sz w:val="24"/>
          <w:szCs w:val="24"/>
        </w:rPr>
      </w:pPr>
      <w:r w:rsidRPr="00D53086">
        <w:rPr>
          <w:sz w:val="24"/>
          <w:szCs w:val="24"/>
        </w:rPr>
        <w:t>Ravimitootjate Liidule (RTL) saabus</w:t>
      </w:r>
      <w:r w:rsidR="004350A3">
        <w:rPr>
          <w:sz w:val="24"/>
          <w:szCs w:val="24"/>
        </w:rPr>
        <w:t xml:space="preserve"> küsimus jäätise pakkumise osas </w:t>
      </w:r>
      <w:r w:rsidR="004350A3" w:rsidRPr="004350A3">
        <w:rPr>
          <w:sz w:val="24"/>
          <w:szCs w:val="24"/>
        </w:rPr>
        <w:t>ravimifirma näitusealal seltsi üritusel</w:t>
      </w:r>
      <w:r w:rsidR="004350A3">
        <w:rPr>
          <w:sz w:val="24"/>
          <w:szCs w:val="24"/>
        </w:rPr>
        <w:t>.</w:t>
      </w:r>
    </w:p>
    <w:p w14:paraId="6C3DC8EB" w14:textId="77777777" w:rsidR="004350A3" w:rsidRPr="004350A3" w:rsidRDefault="004350A3" w:rsidP="004350A3">
      <w:pPr>
        <w:spacing w:after="0" w:line="240" w:lineRule="auto"/>
        <w:jc w:val="both"/>
        <w:rPr>
          <w:sz w:val="24"/>
          <w:szCs w:val="24"/>
        </w:rPr>
      </w:pPr>
    </w:p>
    <w:p w14:paraId="4892349C" w14:textId="29745ABE" w:rsidR="004350A3" w:rsidRDefault="004350A3" w:rsidP="004350A3">
      <w:pPr>
        <w:spacing w:after="0" w:line="240" w:lineRule="auto"/>
        <w:jc w:val="both"/>
        <w:rPr>
          <w:sz w:val="24"/>
          <w:szCs w:val="24"/>
        </w:rPr>
      </w:pPr>
      <w:r w:rsidRPr="004350A3">
        <w:rPr>
          <w:sz w:val="24"/>
          <w:szCs w:val="24"/>
        </w:rPr>
        <w:t xml:space="preserve">Töögrupp arutas teemat oma </w:t>
      </w:r>
      <w:r>
        <w:rPr>
          <w:sz w:val="24"/>
          <w:szCs w:val="24"/>
        </w:rPr>
        <w:t xml:space="preserve">05.09.2023 </w:t>
      </w:r>
      <w:r w:rsidRPr="004350A3">
        <w:rPr>
          <w:sz w:val="24"/>
          <w:szCs w:val="24"/>
        </w:rPr>
        <w:t>koosolekul ning leidis, et jäätise</w:t>
      </w:r>
      <w:r w:rsidR="00E91026">
        <w:rPr>
          <w:sz w:val="24"/>
          <w:szCs w:val="24"/>
        </w:rPr>
        <w:t xml:space="preserve"> või muude maiustuste</w:t>
      </w:r>
      <w:r w:rsidRPr="004350A3">
        <w:rPr>
          <w:sz w:val="24"/>
          <w:szCs w:val="24"/>
        </w:rPr>
        <w:t xml:space="preserve"> jagamine ei ole </w:t>
      </w:r>
      <w:r w:rsidR="006D2DD8">
        <w:rPr>
          <w:sz w:val="24"/>
          <w:szCs w:val="24"/>
        </w:rPr>
        <w:t xml:space="preserve">küll </w:t>
      </w:r>
      <w:r w:rsidRPr="004350A3">
        <w:rPr>
          <w:sz w:val="24"/>
          <w:szCs w:val="24"/>
        </w:rPr>
        <w:t>otse</w:t>
      </w:r>
      <w:r w:rsidR="006D2DD8">
        <w:rPr>
          <w:sz w:val="24"/>
          <w:szCs w:val="24"/>
        </w:rPr>
        <w:t>sõnu</w:t>
      </w:r>
      <w:r w:rsidRPr="004350A3">
        <w:rPr>
          <w:sz w:val="24"/>
          <w:szCs w:val="24"/>
        </w:rPr>
        <w:t xml:space="preserve"> eetikakoodeksis reguleeritud, kuid samas laienevad sellele teemale üldised reeglid (ravimireklaam</w:t>
      </w:r>
      <w:r w:rsidR="006D2DD8">
        <w:rPr>
          <w:sz w:val="24"/>
          <w:szCs w:val="24"/>
        </w:rPr>
        <w:t>, kingituste keeld</w:t>
      </w:r>
      <w:r w:rsidRPr="004350A3">
        <w:rPr>
          <w:sz w:val="24"/>
          <w:szCs w:val="24"/>
        </w:rPr>
        <w:t xml:space="preserve"> ja head tavad) ning lähtudes RTL-i eetikakoodeksi põhimõtetest on mistahes meelehea pakkumine taunitav ja ei ole koodeksiga kooskõlas.</w:t>
      </w:r>
    </w:p>
    <w:p w14:paraId="296CAEF0" w14:textId="77777777" w:rsidR="00412CD2" w:rsidRDefault="00412CD2" w:rsidP="004350A3">
      <w:pPr>
        <w:spacing w:after="0" w:line="240" w:lineRule="auto"/>
        <w:jc w:val="both"/>
        <w:rPr>
          <w:sz w:val="24"/>
          <w:szCs w:val="24"/>
        </w:rPr>
      </w:pPr>
    </w:p>
    <w:p w14:paraId="24ED62E5" w14:textId="72792849" w:rsidR="00412CD2" w:rsidRPr="00471BDD" w:rsidRDefault="00412CD2" w:rsidP="00412CD2">
      <w:pPr>
        <w:spacing w:after="0" w:line="240" w:lineRule="auto"/>
        <w:jc w:val="both"/>
        <w:rPr>
          <w:b/>
          <w:bCs/>
          <w:color w:val="2F5496" w:themeColor="accent1" w:themeShade="BF"/>
          <w:sz w:val="24"/>
          <w:szCs w:val="24"/>
        </w:rPr>
      </w:pPr>
      <w:r w:rsidRPr="00412CD2">
        <w:rPr>
          <w:b/>
          <w:bCs/>
          <w:color w:val="2F5496" w:themeColor="accent1" w:themeShade="BF"/>
          <w:sz w:val="24"/>
          <w:szCs w:val="24"/>
        </w:rPr>
        <w:t>RT</w:t>
      </w:r>
      <w:r w:rsidR="00A942FF">
        <w:rPr>
          <w:b/>
          <w:bCs/>
          <w:color w:val="2F5496" w:themeColor="accent1" w:themeShade="BF"/>
          <w:sz w:val="24"/>
          <w:szCs w:val="24"/>
        </w:rPr>
        <w:t>L-i eetikakoodeksi ARTIKKEL 11</w:t>
      </w:r>
      <w:r w:rsidRPr="00412CD2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="006D2DD8">
        <w:rPr>
          <w:b/>
          <w:bCs/>
          <w:color w:val="2F5496" w:themeColor="accent1" w:themeShade="BF"/>
          <w:sz w:val="24"/>
          <w:szCs w:val="24"/>
        </w:rPr>
        <w:t>sätestab</w:t>
      </w:r>
      <w:r w:rsidRPr="00412CD2">
        <w:rPr>
          <w:b/>
          <w:bCs/>
          <w:color w:val="2F5496" w:themeColor="accent1" w:themeShade="BF"/>
          <w:sz w:val="24"/>
          <w:szCs w:val="24"/>
        </w:rPr>
        <w:t>:</w:t>
      </w:r>
    </w:p>
    <w:p w14:paraId="24358216" w14:textId="18D290F0" w:rsidR="00471BDD" w:rsidRPr="00D53086" w:rsidRDefault="00412CD2" w:rsidP="00471BDD">
      <w:pPr>
        <w:spacing w:after="0" w:line="240" w:lineRule="auto"/>
        <w:jc w:val="both"/>
        <w:rPr>
          <w:sz w:val="24"/>
          <w:szCs w:val="24"/>
        </w:rPr>
      </w:pPr>
      <w:r w:rsidRPr="00412CD2">
        <w:rPr>
          <w:sz w:val="24"/>
          <w:szCs w:val="24"/>
        </w:rPr>
        <w:t>Igasugune kingituste, esemete ja meenete, mis tahes rahaliste või mitterahaliste hüvitiste või teenuste (näiteks meelelahutusürituste pileteid, reisid, kinkekaardid, kirjatarbed,</w:t>
      </w:r>
      <w:r>
        <w:rPr>
          <w:sz w:val="24"/>
          <w:szCs w:val="24"/>
        </w:rPr>
        <w:t xml:space="preserve"> </w:t>
      </w:r>
      <w:r w:rsidRPr="00412CD2">
        <w:rPr>
          <w:sz w:val="24"/>
          <w:szCs w:val="24"/>
        </w:rPr>
        <w:t>märkme</w:t>
      </w:r>
      <w:r>
        <w:rPr>
          <w:sz w:val="24"/>
          <w:szCs w:val="24"/>
        </w:rPr>
        <w:t>-</w:t>
      </w:r>
      <w:r w:rsidRPr="00412CD2">
        <w:rPr>
          <w:sz w:val="24"/>
          <w:szCs w:val="24"/>
        </w:rPr>
        <w:t>paberid jms) otseselt või kaudselt</w:t>
      </w:r>
      <w:r>
        <w:rPr>
          <w:sz w:val="24"/>
          <w:szCs w:val="24"/>
        </w:rPr>
        <w:t xml:space="preserve"> </w:t>
      </w:r>
      <w:r w:rsidRPr="00412CD2">
        <w:rPr>
          <w:sz w:val="24"/>
          <w:szCs w:val="24"/>
        </w:rPr>
        <w:t>tervishoiutöötajatele, tervishoiuorganisatsioonide</w:t>
      </w:r>
      <w:r>
        <w:rPr>
          <w:sz w:val="24"/>
          <w:szCs w:val="24"/>
        </w:rPr>
        <w:t xml:space="preserve"> </w:t>
      </w:r>
      <w:r w:rsidRPr="00412CD2">
        <w:rPr>
          <w:sz w:val="24"/>
          <w:szCs w:val="24"/>
        </w:rPr>
        <w:t>liikmetele või patsiendiorganisatsioonide esindajatele andmine või pakkumine on keelatud. Käesoleva keelu alla ei kuulu käesoleva koodeksi artikli 17 tingimustele vastavad teabe- või õppematerjalid ja meditsiiniliseks kasutamiseks mõeldud esemed, raviminäidised, käesoleva koodeksi artikli 10 tingimustele vastav üritustega seotud külalislahkus, ning ravimiseaduse § 86 lõikes 2 nimetatud arstiteaduslikel või farmaatsiaalastel üritustel osalemiseks antav toetus.</w:t>
      </w:r>
      <w:r w:rsidRPr="00412CD2">
        <w:rPr>
          <w:sz w:val="24"/>
          <w:szCs w:val="24"/>
        </w:rPr>
        <w:cr/>
      </w:r>
    </w:p>
    <w:p w14:paraId="4F15571B" w14:textId="4DF05AA7" w:rsidR="00D53086" w:rsidRPr="00E775F3" w:rsidRDefault="008625A7" w:rsidP="00D53086">
      <w:pPr>
        <w:spacing w:after="0" w:line="240" w:lineRule="auto"/>
        <w:jc w:val="both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Seisukoht</w:t>
      </w:r>
      <w:r w:rsidR="00D53086" w:rsidRPr="00E775F3">
        <w:rPr>
          <w:b/>
          <w:bCs/>
          <w:color w:val="2F5496" w:themeColor="accent1" w:themeShade="BF"/>
          <w:sz w:val="24"/>
          <w:szCs w:val="24"/>
        </w:rPr>
        <w:t>:</w:t>
      </w:r>
    </w:p>
    <w:p w14:paraId="074311DB" w14:textId="7564B657" w:rsidR="004350A3" w:rsidRPr="008625A7" w:rsidRDefault="006D2DD8" w:rsidP="008625A7">
      <w:pPr>
        <w:rPr>
          <w:sz w:val="24"/>
          <w:szCs w:val="24"/>
        </w:rPr>
      </w:pPr>
      <w:r w:rsidRPr="008625A7">
        <w:rPr>
          <w:sz w:val="24"/>
          <w:szCs w:val="24"/>
        </w:rPr>
        <w:t>Ravimifirma poolt toitlustuse</w:t>
      </w:r>
      <w:r w:rsidR="004350A3" w:rsidRPr="008625A7">
        <w:rPr>
          <w:sz w:val="24"/>
          <w:szCs w:val="24"/>
        </w:rPr>
        <w:t xml:space="preserve"> (</w:t>
      </w:r>
      <w:r w:rsidRPr="008625A7">
        <w:rPr>
          <w:sz w:val="24"/>
          <w:szCs w:val="24"/>
        </w:rPr>
        <w:t xml:space="preserve">nt </w:t>
      </w:r>
      <w:r w:rsidR="004350A3" w:rsidRPr="008625A7">
        <w:rPr>
          <w:sz w:val="24"/>
          <w:szCs w:val="24"/>
        </w:rPr>
        <w:t xml:space="preserve">jäätis) </w:t>
      </w:r>
      <w:r w:rsidRPr="008625A7">
        <w:rPr>
          <w:sz w:val="24"/>
          <w:szCs w:val="24"/>
        </w:rPr>
        <w:t xml:space="preserve">või </w:t>
      </w:r>
      <w:r w:rsidR="00C919EF" w:rsidRPr="008625A7">
        <w:rPr>
          <w:sz w:val="24"/>
          <w:szCs w:val="24"/>
        </w:rPr>
        <w:t xml:space="preserve">mistahes </w:t>
      </w:r>
      <w:r w:rsidRPr="008625A7">
        <w:rPr>
          <w:sz w:val="24"/>
          <w:szCs w:val="24"/>
        </w:rPr>
        <w:t xml:space="preserve">muude esemete või meelehea </w:t>
      </w:r>
      <w:r w:rsidR="004350A3" w:rsidRPr="008625A7">
        <w:rPr>
          <w:sz w:val="24"/>
          <w:szCs w:val="24"/>
        </w:rPr>
        <w:t>pakkumi</w:t>
      </w:r>
      <w:r w:rsidRPr="008625A7">
        <w:rPr>
          <w:sz w:val="24"/>
          <w:szCs w:val="24"/>
        </w:rPr>
        <w:t xml:space="preserve">ne </w:t>
      </w:r>
      <w:r w:rsidR="004350A3" w:rsidRPr="008625A7">
        <w:rPr>
          <w:sz w:val="24"/>
          <w:szCs w:val="24"/>
        </w:rPr>
        <w:t>seltsi üritusel ravimifirma näitusealal ei ole</w:t>
      </w:r>
      <w:r w:rsidR="00C919EF" w:rsidRPr="008625A7">
        <w:rPr>
          <w:sz w:val="24"/>
          <w:szCs w:val="24"/>
        </w:rPr>
        <w:t xml:space="preserve"> kooskõlas RTL eetika</w:t>
      </w:r>
      <w:r w:rsidR="004350A3" w:rsidRPr="008625A7">
        <w:rPr>
          <w:sz w:val="24"/>
          <w:szCs w:val="24"/>
        </w:rPr>
        <w:t>koodeksiga</w:t>
      </w:r>
      <w:r w:rsidR="00E91026" w:rsidRPr="008625A7">
        <w:rPr>
          <w:sz w:val="24"/>
          <w:szCs w:val="24"/>
        </w:rPr>
        <w:t xml:space="preserve"> (lähtuvalt koodeksi artiklist 11)</w:t>
      </w:r>
      <w:r w:rsidR="004350A3" w:rsidRPr="008625A7">
        <w:rPr>
          <w:sz w:val="24"/>
          <w:szCs w:val="24"/>
        </w:rPr>
        <w:t>.</w:t>
      </w:r>
    </w:p>
    <w:p w14:paraId="77C23F6F" w14:textId="77777777" w:rsidR="00D042B0" w:rsidRPr="00D53086" w:rsidRDefault="00D042B0" w:rsidP="00DB311F">
      <w:pPr>
        <w:spacing w:after="0" w:line="240" w:lineRule="auto"/>
        <w:jc w:val="both"/>
        <w:rPr>
          <w:sz w:val="24"/>
          <w:szCs w:val="24"/>
        </w:rPr>
      </w:pPr>
    </w:p>
    <w:sectPr w:rsidR="00D042B0" w:rsidRPr="00D53086" w:rsidSect="0060397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13E70" w14:textId="77777777" w:rsidR="00660362" w:rsidRDefault="00660362" w:rsidP="00C45189">
      <w:pPr>
        <w:spacing w:after="0" w:line="240" w:lineRule="auto"/>
      </w:pPr>
      <w:r>
        <w:separator/>
      </w:r>
    </w:p>
  </w:endnote>
  <w:endnote w:type="continuationSeparator" w:id="0">
    <w:p w14:paraId="45EF7072" w14:textId="77777777" w:rsidR="00660362" w:rsidRDefault="00660362" w:rsidP="00C4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2801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38426E" w14:textId="571107AC" w:rsidR="00C45189" w:rsidRDefault="00C451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2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5ADFF6" w14:textId="77777777" w:rsidR="00C45189" w:rsidRDefault="00C45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637E0" w14:textId="77777777" w:rsidR="00660362" w:rsidRDefault="00660362" w:rsidP="00C45189">
      <w:pPr>
        <w:spacing w:after="0" w:line="240" w:lineRule="auto"/>
      </w:pPr>
      <w:r>
        <w:separator/>
      </w:r>
    </w:p>
  </w:footnote>
  <w:footnote w:type="continuationSeparator" w:id="0">
    <w:p w14:paraId="0B6C8FE5" w14:textId="77777777" w:rsidR="00660362" w:rsidRDefault="00660362" w:rsidP="00C45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3D9E"/>
    <w:multiLevelType w:val="hybridMultilevel"/>
    <w:tmpl w:val="31643D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F49DC"/>
    <w:multiLevelType w:val="hybridMultilevel"/>
    <w:tmpl w:val="98B62C9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D6657"/>
    <w:multiLevelType w:val="hybridMultilevel"/>
    <w:tmpl w:val="9C168352"/>
    <w:lvl w:ilvl="0" w:tplc="DE201D88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5086"/>
    <w:multiLevelType w:val="hybridMultilevel"/>
    <w:tmpl w:val="A756389C"/>
    <w:lvl w:ilvl="0" w:tplc="DE201D88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B5C2F"/>
    <w:multiLevelType w:val="hybridMultilevel"/>
    <w:tmpl w:val="9EA25D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71D53"/>
    <w:multiLevelType w:val="hybridMultilevel"/>
    <w:tmpl w:val="4E64B6B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C50421"/>
    <w:multiLevelType w:val="hybridMultilevel"/>
    <w:tmpl w:val="973431B4"/>
    <w:lvl w:ilvl="0" w:tplc="995617E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F2E10"/>
    <w:multiLevelType w:val="hybridMultilevel"/>
    <w:tmpl w:val="579EBE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AD28DA"/>
    <w:multiLevelType w:val="hybridMultilevel"/>
    <w:tmpl w:val="E13EAA3C"/>
    <w:lvl w:ilvl="0" w:tplc="8086370A">
      <w:numFmt w:val="bullet"/>
      <w:lvlText w:val="•"/>
      <w:lvlJc w:val="left"/>
      <w:pPr>
        <w:ind w:left="642" w:hanging="1416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D59D3"/>
    <w:multiLevelType w:val="hybridMultilevel"/>
    <w:tmpl w:val="5096F8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B4640"/>
    <w:multiLevelType w:val="hybridMultilevel"/>
    <w:tmpl w:val="6C06BC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D14EC"/>
    <w:multiLevelType w:val="hybridMultilevel"/>
    <w:tmpl w:val="D8DAB868"/>
    <w:lvl w:ilvl="0" w:tplc="995617E2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051F4"/>
    <w:multiLevelType w:val="hybridMultilevel"/>
    <w:tmpl w:val="9EA25D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220D4"/>
    <w:multiLevelType w:val="hybridMultilevel"/>
    <w:tmpl w:val="24BCA73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96210"/>
    <w:multiLevelType w:val="hybridMultilevel"/>
    <w:tmpl w:val="A63032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95F08"/>
    <w:multiLevelType w:val="hybridMultilevel"/>
    <w:tmpl w:val="02AE1A0E"/>
    <w:lvl w:ilvl="0" w:tplc="995617E2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B73B56"/>
    <w:multiLevelType w:val="hybridMultilevel"/>
    <w:tmpl w:val="AB3492D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31C03"/>
    <w:multiLevelType w:val="hybridMultilevel"/>
    <w:tmpl w:val="CD641C46"/>
    <w:lvl w:ilvl="0" w:tplc="8086370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AF2F8D"/>
    <w:multiLevelType w:val="hybridMultilevel"/>
    <w:tmpl w:val="579EBE2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1500BD"/>
    <w:multiLevelType w:val="hybridMultilevel"/>
    <w:tmpl w:val="FBFC9D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D43B0"/>
    <w:multiLevelType w:val="hybridMultilevel"/>
    <w:tmpl w:val="CFE2D0E6"/>
    <w:lvl w:ilvl="0" w:tplc="8086370A">
      <w:numFmt w:val="bullet"/>
      <w:lvlText w:val="•"/>
      <w:lvlJc w:val="left"/>
      <w:pPr>
        <w:ind w:left="642" w:hanging="1416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302543783">
    <w:abstractNumId w:val="10"/>
  </w:num>
  <w:num w:numId="2" w16cid:durableId="239217191">
    <w:abstractNumId w:val="13"/>
  </w:num>
  <w:num w:numId="3" w16cid:durableId="1300265379">
    <w:abstractNumId w:val="6"/>
  </w:num>
  <w:num w:numId="4" w16cid:durableId="1245265386">
    <w:abstractNumId w:val="15"/>
  </w:num>
  <w:num w:numId="5" w16cid:durableId="1867793273">
    <w:abstractNumId w:val="11"/>
  </w:num>
  <w:num w:numId="6" w16cid:durableId="1567642422">
    <w:abstractNumId w:val="2"/>
  </w:num>
  <w:num w:numId="7" w16cid:durableId="1502046412">
    <w:abstractNumId w:val="19"/>
  </w:num>
  <w:num w:numId="8" w16cid:durableId="1042752129">
    <w:abstractNumId w:val="20"/>
  </w:num>
  <w:num w:numId="9" w16cid:durableId="281418753">
    <w:abstractNumId w:val="3"/>
  </w:num>
  <w:num w:numId="10" w16cid:durableId="724990666">
    <w:abstractNumId w:val="9"/>
  </w:num>
  <w:num w:numId="11" w16cid:durableId="1340154145">
    <w:abstractNumId w:val="12"/>
  </w:num>
  <w:num w:numId="12" w16cid:durableId="1504248013">
    <w:abstractNumId w:val="16"/>
  </w:num>
  <w:num w:numId="13" w16cid:durableId="1941720605">
    <w:abstractNumId w:val="0"/>
  </w:num>
  <w:num w:numId="14" w16cid:durableId="257326534">
    <w:abstractNumId w:val="4"/>
  </w:num>
  <w:num w:numId="15" w16cid:durableId="1773285590">
    <w:abstractNumId w:val="17"/>
  </w:num>
  <w:num w:numId="16" w16cid:durableId="724185883">
    <w:abstractNumId w:val="8"/>
  </w:num>
  <w:num w:numId="17" w16cid:durableId="1296910741">
    <w:abstractNumId w:val="14"/>
  </w:num>
  <w:num w:numId="18" w16cid:durableId="1821923809">
    <w:abstractNumId w:val="5"/>
  </w:num>
  <w:num w:numId="19" w16cid:durableId="1678538313">
    <w:abstractNumId w:val="18"/>
  </w:num>
  <w:num w:numId="20" w16cid:durableId="2049337153">
    <w:abstractNumId w:val="7"/>
  </w:num>
  <w:num w:numId="21" w16cid:durableId="1141271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15E"/>
    <w:rsid w:val="00020B39"/>
    <w:rsid w:val="00025F3B"/>
    <w:rsid w:val="00041F1B"/>
    <w:rsid w:val="000533CD"/>
    <w:rsid w:val="00053ACB"/>
    <w:rsid w:val="0007771B"/>
    <w:rsid w:val="00095401"/>
    <w:rsid w:val="000A3D30"/>
    <w:rsid w:val="000C515E"/>
    <w:rsid w:val="001149B6"/>
    <w:rsid w:val="001227B7"/>
    <w:rsid w:val="00145A27"/>
    <w:rsid w:val="00150D2B"/>
    <w:rsid w:val="001B19C5"/>
    <w:rsid w:val="001E03C9"/>
    <w:rsid w:val="001E3EE9"/>
    <w:rsid w:val="001F10C2"/>
    <w:rsid w:val="0020447E"/>
    <w:rsid w:val="00246D41"/>
    <w:rsid w:val="00266633"/>
    <w:rsid w:val="00272529"/>
    <w:rsid w:val="00283203"/>
    <w:rsid w:val="002857C2"/>
    <w:rsid w:val="00297F25"/>
    <w:rsid w:val="0033355B"/>
    <w:rsid w:val="00334B45"/>
    <w:rsid w:val="00343E34"/>
    <w:rsid w:val="00387B7D"/>
    <w:rsid w:val="004046CE"/>
    <w:rsid w:val="00412CD2"/>
    <w:rsid w:val="004350A3"/>
    <w:rsid w:val="00471BDD"/>
    <w:rsid w:val="0047236D"/>
    <w:rsid w:val="004B114D"/>
    <w:rsid w:val="004F2276"/>
    <w:rsid w:val="005421A3"/>
    <w:rsid w:val="005A2704"/>
    <w:rsid w:val="005A6F19"/>
    <w:rsid w:val="00603972"/>
    <w:rsid w:val="006107DE"/>
    <w:rsid w:val="006134CA"/>
    <w:rsid w:val="006153AF"/>
    <w:rsid w:val="006237CA"/>
    <w:rsid w:val="006420F7"/>
    <w:rsid w:val="00660362"/>
    <w:rsid w:val="00676861"/>
    <w:rsid w:val="00695300"/>
    <w:rsid w:val="006A1ED2"/>
    <w:rsid w:val="006B5D33"/>
    <w:rsid w:val="006D2DD8"/>
    <w:rsid w:val="006F3D83"/>
    <w:rsid w:val="00750E81"/>
    <w:rsid w:val="00777B3D"/>
    <w:rsid w:val="007B2216"/>
    <w:rsid w:val="007E0DB8"/>
    <w:rsid w:val="007F28FE"/>
    <w:rsid w:val="0081754C"/>
    <w:rsid w:val="008216BB"/>
    <w:rsid w:val="008237E6"/>
    <w:rsid w:val="008625A7"/>
    <w:rsid w:val="00901190"/>
    <w:rsid w:val="00911C55"/>
    <w:rsid w:val="009123DF"/>
    <w:rsid w:val="00934BE2"/>
    <w:rsid w:val="00936752"/>
    <w:rsid w:val="009613BA"/>
    <w:rsid w:val="00965DF3"/>
    <w:rsid w:val="0098443A"/>
    <w:rsid w:val="009A0D42"/>
    <w:rsid w:val="009F5F64"/>
    <w:rsid w:val="00A025FE"/>
    <w:rsid w:val="00A06593"/>
    <w:rsid w:val="00A32314"/>
    <w:rsid w:val="00A4528D"/>
    <w:rsid w:val="00A47681"/>
    <w:rsid w:val="00A57E6E"/>
    <w:rsid w:val="00A72DE4"/>
    <w:rsid w:val="00A92536"/>
    <w:rsid w:val="00A942FF"/>
    <w:rsid w:val="00AA3303"/>
    <w:rsid w:val="00AB17AC"/>
    <w:rsid w:val="00B0029D"/>
    <w:rsid w:val="00B1655B"/>
    <w:rsid w:val="00B23BDA"/>
    <w:rsid w:val="00B67E03"/>
    <w:rsid w:val="00B832AF"/>
    <w:rsid w:val="00B84839"/>
    <w:rsid w:val="00BA0BA0"/>
    <w:rsid w:val="00BB7ECE"/>
    <w:rsid w:val="00BC3BC8"/>
    <w:rsid w:val="00BC4203"/>
    <w:rsid w:val="00BC490B"/>
    <w:rsid w:val="00BF46F8"/>
    <w:rsid w:val="00C157FA"/>
    <w:rsid w:val="00C353E5"/>
    <w:rsid w:val="00C45189"/>
    <w:rsid w:val="00C62C86"/>
    <w:rsid w:val="00C919EF"/>
    <w:rsid w:val="00CB4EBD"/>
    <w:rsid w:val="00CC24F5"/>
    <w:rsid w:val="00CD4297"/>
    <w:rsid w:val="00CF4743"/>
    <w:rsid w:val="00D036DF"/>
    <w:rsid w:val="00D042B0"/>
    <w:rsid w:val="00D53086"/>
    <w:rsid w:val="00D72D95"/>
    <w:rsid w:val="00D933D2"/>
    <w:rsid w:val="00DB311F"/>
    <w:rsid w:val="00DC0F43"/>
    <w:rsid w:val="00DF6FB9"/>
    <w:rsid w:val="00E02B61"/>
    <w:rsid w:val="00E14CF9"/>
    <w:rsid w:val="00E15AA2"/>
    <w:rsid w:val="00E16CCA"/>
    <w:rsid w:val="00E170FE"/>
    <w:rsid w:val="00E254D7"/>
    <w:rsid w:val="00E4125B"/>
    <w:rsid w:val="00E41E07"/>
    <w:rsid w:val="00E775F3"/>
    <w:rsid w:val="00E85FA1"/>
    <w:rsid w:val="00E91026"/>
    <w:rsid w:val="00EA37B2"/>
    <w:rsid w:val="00EB3D57"/>
    <w:rsid w:val="00EC4095"/>
    <w:rsid w:val="00EF723D"/>
    <w:rsid w:val="00F06006"/>
    <w:rsid w:val="00F2261B"/>
    <w:rsid w:val="00F36127"/>
    <w:rsid w:val="00F422BA"/>
    <w:rsid w:val="00F873AC"/>
    <w:rsid w:val="00FA4D4E"/>
    <w:rsid w:val="00FB05E6"/>
    <w:rsid w:val="00FD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1287E0"/>
  <w15:chartTrackingRefBased/>
  <w15:docId w15:val="{2EAA50EB-6109-44A4-B387-250C5F02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B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189"/>
  </w:style>
  <w:style w:type="paragraph" w:styleId="Footer">
    <w:name w:val="footer"/>
    <w:basedOn w:val="Normal"/>
    <w:link w:val="FooterChar"/>
    <w:uiPriority w:val="99"/>
    <w:unhideWhenUsed/>
    <w:rsid w:val="00C45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189"/>
  </w:style>
  <w:style w:type="paragraph" w:styleId="BalloonText">
    <w:name w:val="Balloon Text"/>
    <w:basedOn w:val="Normal"/>
    <w:link w:val="BalloonTextChar"/>
    <w:uiPriority w:val="99"/>
    <w:semiHidden/>
    <w:unhideWhenUsed/>
    <w:rsid w:val="00204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3231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3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7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7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7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556">
          <w:marLeft w:val="44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962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0679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907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2331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9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006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8776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4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706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0921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611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7561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764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2306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</dc:creator>
  <cp:keywords/>
  <dc:description/>
  <cp:lastModifiedBy>Piret Metsala</cp:lastModifiedBy>
  <cp:revision>2</cp:revision>
  <dcterms:created xsi:type="dcterms:W3CDTF">2025-05-14T07:22:00Z</dcterms:created>
  <dcterms:modified xsi:type="dcterms:W3CDTF">2025-05-14T07:22:00Z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iteId">
    <vt:lpwstr>fcb2b37b-5da0-466b-9b83-0014b67a7c78</vt:lpwstr>
  </property>
  <property fmtid="{D5CDD505-2E9C-101B-9397-08002B2CF9AE}" pid="4" name="MSIP_Label_7f850223-87a8-40c3-9eb2-432606efca2a_Owner">
    <vt:lpwstr>ruth.aava@bayer.com</vt:lpwstr>
  </property>
  <property fmtid="{D5CDD505-2E9C-101B-9397-08002B2CF9AE}" pid="5" name="MSIP_Label_7f850223-87a8-40c3-9eb2-432606efca2a_SetDate">
    <vt:lpwstr>2021-03-24T11:20:15.2985028Z</vt:lpwstr>
  </property>
  <property fmtid="{D5CDD505-2E9C-101B-9397-08002B2CF9AE}" pid="6" name="MSIP_Label_7f850223-87a8-40c3-9eb2-432606efca2a_Name">
    <vt:lpwstr>NO CLASSIFICATION</vt:lpwstr>
  </property>
  <property fmtid="{D5CDD505-2E9C-101B-9397-08002B2CF9AE}" pid="7" name="MSIP_Label_7f850223-87a8-40c3-9eb2-432606efca2a_Application">
    <vt:lpwstr>Microsoft Azure Information Protection</vt:lpwstr>
  </property>
  <property fmtid="{D5CDD505-2E9C-101B-9397-08002B2CF9AE}" pid="8" name="MSIP_Label_7f850223-87a8-40c3-9eb2-432606efca2a_Extended_MSFT_Method">
    <vt:lpwstr>Automatic</vt:lpwstr>
  </property>
  <property fmtid="{D5CDD505-2E9C-101B-9397-08002B2CF9AE}" pid="9" name="Sensitivity">
    <vt:lpwstr>NO CLASSIFICATION</vt:lpwstr>
  </property>
</Properties>
</file>