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81E8" w14:textId="3394417F" w:rsidR="0035243D" w:rsidRPr="005021E5" w:rsidRDefault="00B475ED" w:rsidP="0035243D">
      <w:pPr>
        <w:pStyle w:val="Heading1"/>
        <w:spacing w:before="76" w:line="480" w:lineRule="auto"/>
        <w:ind w:right="94"/>
        <w:rPr>
          <w:lang w:val="en-GB"/>
        </w:rPr>
      </w:pPr>
      <w:r w:rsidRPr="005021E5">
        <w:rPr>
          <w:lang w:val="en-GB"/>
        </w:rPr>
        <w:t xml:space="preserve">Principles of cooperation between </w:t>
      </w:r>
      <w:r w:rsidR="0035243D" w:rsidRPr="005021E5">
        <w:rPr>
          <w:lang w:val="en-GB"/>
        </w:rPr>
        <w:t>EMA</w:t>
      </w:r>
      <w:r w:rsidRPr="005021E5">
        <w:rPr>
          <w:lang w:val="en-GB"/>
        </w:rPr>
        <w:t xml:space="preserve"> and </w:t>
      </w:r>
      <w:r w:rsidR="00B15B9A" w:rsidRPr="005021E5">
        <w:rPr>
          <w:lang w:val="en-GB"/>
        </w:rPr>
        <w:t>APME</w:t>
      </w:r>
    </w:p>
    <w:p w14:paraId="3302B663" w14:textId="59A17B87" w:rsidR="00684D6B" w:rsidRPr="005021E5" w:rsidRDefault="00B475ED" w:rsidP="00B475ED">
      <w:pPr>
        <w:pStyle w:val="Heading1"/>
        <w:spacing w:before="76" w:line="480" w:lineRule="auto"/>
        <w:ind w:right="4347"/>
        <w:rPr>
          <w:lang w:val="en-GB"/>
        </w:rPr>
      </w:pPr>
      <w:r w:rsidRPr="005021E5">
        <w:rPr>
          <w:lang w:val="en-GB"/>
        </w:rPr>
        <w:t>Introduction</w:t>
      </w:r>
    </w:p>
    <w:p w14:paraId="10CDBDC9" w14:textId="2ECF868A" w:rsidR="00B15B9A" w:rsidRPr="005021E5" w:rsidRDefault="00B15B9A" w:rsidP="00C02712">
      <w:pPr>
        <w:pStyle w:val="ListParagraph"/>
        <w:numPr>
          <w:ilvl w:val="0"/>
          <w:numId w:val="3"/>
        </w:numPr>
        <w:tabs>
          <w:tab w:val="left" w:pos="540"/>
        </w:tabs>
        <w:spacing w:before="1"/>
        <w:ind w:right="113"/>
        <w:jc w:val="both"/>
        <w:rPr>
          <w:lang w:val="en-GB"/>
        </w:rPr>
      </w:pPr>
      <w:r w:rsidRPr="005021E5">
        <w:rPr>
          <w:lang w:val="en-GB"/>
        </w:rPr>
        <w:t xml:space="preserve">The medical </w:t>
      </w:r>
      <w:bookmarkStart w:id="0" w:name="_GoBack"/>
      <w:bookmarkEnd w:id="0"/>
      <w:r w:rsidRPr="005021E5">
        <w:rPr>
          <w:lang w:val="en-GB"/>
        </w:rPr>
        <w:t>community</w:t>
      </w:r>
      <w:r w:rsidR="00BF7730" w:rsidRPr="005021E5">
        <w:rPr>
          <w:lang w:val="en-GB"/>
        </w:rPr>
        <w:t>,</w:t>
      </w:r>
      <w:r w:rsidRPr="005021E5">
        <w:rPr>
          <w:lang w:val="en-GB"/>
        </w:rPr>
        <w:t xml:space="preserve"> represented by </w:t>
      </w:r>
      <w:r w:rsidR="00BF7730" w:rsidRPr="005021E5">
        <w:rPr>
          <w:lang w:val="en-GB"/>
        </w:rPr>
        <w:t xml:space="preserve">the </w:t>
      </w:r>
      <w:r w:rsidR="00707666" w:rsidRPr="005021E5">
        <w:rPr>
          <w:lang w:val="en-GB"/>
        </w:rPr>
        <w:t xml:space="preserve">Estonian </w:t>
      </w:r>
      <w:r w:rsidR="0035243D" w:rsidRPr="005021E5">
        <w:rPr>
          <w:lang w:val="en-GB"/>
        </w:rPr>
        <w:t xml:space="preserve">Medical </w:t>
      </w:r>
      <w:r w:rsidR="00707666" w:rsidRPr="005021E5">
        <w:rPr>
          <w:lang w:val="en-GB"/>
        </w:rPr>
        <w:t xml:space="preserve">Association </w:t>
      </w:r>
      <w:r w:rsidRPr="005021E5">
        <w:rPr>
          <w:lang w:val="en-GB"/>
        </w:rPr>
        <w:t>(</w:t>
      </w:r>
      <w:r w:rsidR="0035243D" w:rsidRPr="005021E5">
        <w:rPr>
          <w:lang w:val="en-GB"/>
        </w:rPr>
        <w:t>EMA</w:t>
      </w:r>
      <w:r w:rsidRPr="005021E5">
        <w:rPr>
          <w:lang w:val="en-GB"/>
        </w:rPr>
        <w:t>)</w:t>
      </w:r>
      <w:r w:rsidR="00BF7730" w:rsidRPr="005021E5">
        <w:rPr>
          <w:lang w:val="en-GB"/>
        </w:rPr>
        <w:t>,</w:t>
      </w:r>
      <w:r w:rsidRPr="005021E5">
        <w:rPr>
          <w:lang w:val="en-GB"/>
        </w:rPr>
        <w:t xml:space="preserve"> and pharmaceutical </w:t>
      </w:r>
      <w:r w:rsidR="00BD7BC8" w:rsidRPr="005021E5">
        <w:rPr>
          <w:lang w:val="en-GB"/>
        </w:rPr>
        <w:t>manufacturers</w:t>
      </w:r>
      <w:r w:rsidR="00BF7730" w:rsidRPr="005021E5">
        <w:rPr>
          <w:lang w:val="en-GB"/>
        </w:rPr>
        <w:t>,</w:t>
      </w:r>
      <w:r w:rsidR="00BD7BC8" w:rsidRPr="005021E5">
        <w:rPr>
          <w:lang w:val="en-GB"/>
        </w:rPr>
        <w:t xml:space="preserve"> </w:t>
      </w:r>
      <w:r w:rsidRPr="005021E5">
        <w:rPr>
          <w:lang w:val="en-GB"/>
        </w:rPr>
        <w:t xml:space="preserve">represented by </w:t>
      </w:r>
      <w:r w:rsidR="00BF7730" w:rsidRPr="005021E5">
        <w:rPr>
          <w:lang w:val="en-GB"/>
        </w:rPr>
        <w:t>t</w:t>
      </w:r>
      <w:r w:rsidR="002E5FD2" w:rsidRPr="005021E5">
        <w:rPr>
          <w:lang w:val="en-GB"/>
        </w:rPr>
        <w:t xml:space="preserve">he Association of Pharmaceutical Manufacturers in Estonia </w:t>
      </w:r>
      <w:r w:rsidRPr="005021E5">
        <w:rPr>
          <w:lang w:val="en-GB"/>
        </w:rPr>
        <w:t>(</w:t>
      </w:r>
      <w:r w:rsidR="002E5FD2" w:rsidRPr="005021E5">
        <w:rPr>
          <w:lang w:val="en-GB"/>
        </w:rPr>
        <w:t>APME</w:t>
      </w:r>
      <w:r w:rsidRPr="005021E5">
        <w:rPr>
          <w:lang w:val="en-GB"/>
        </w:rPr>
        <w:t>)</w:t>
      </w:r>
      <w:r w:rsidR="00BF7730" w:rsidRPr="005021E5">
        <w:rPr>
          <w:lang w:val="en-GB"/>
        </w:rPr>
        <w:t>,</w:t>
      </w:r>
      <w:r w:rsidRPr="005021E5">
        <w:rPr>
          <w:lang w:val="en-GB"/>
        </w:rPr>
        <w:t xml:space="preserve"> are aware of their direct responsibility to patients and society</w:t>
      </w:r>
      <w:r w:rsidR="002E5FD2" w:rsidRPr="005021E5">
        <w:rPr>
          <w:lang w:val="en-GB"/>
        </w:rPr>
        <w:t xml:space="preserve"> and</w:t>
      </w:r>
      <w:r w:rsidR="00AE3F74" w:rsidRPr="005021E5">
        <w:rPr>
          <w:lang w:val="en-GB"/>
        </w:rPr>
        <w:t xml:space="preserve"> consider it important to develop guidelines to avoid potential ethical conflicts in their relationships</w:t>
      </w:r>
      <w:r w:rsidR="00F41848" w:rsidRPr="005021E5">
        <w:rPr>
          <w:lang w:val="en-GB"/>
        </w:rPr>
        <w:t>. The principles of cooperation are based on the similar declaration by the Standing Committee of European Doctors (CPME) and the European Federation of Pharmaceutical Industries and Associations (EFPIA).</w:t>
      </w:r>
    </w:p>
    <w:p w14:paraId="671DB03B" w14:textId="77777777" w:rsidR="00684D6B" w:rsidRPr="005021E5" w:rsidRDefault="00684D6B">
      <w:pPr>
        <w:pStyle w:val="BodyText"/>
        <w:spacing w:before="10"/>
        <w:rPr>
          <w:sz w:val="21"/>
          <w:lang w:val="en-GB"/>
        </w:rPr>
      </w:pPr>
    </w:p>
    <w:p w14:paraId="78FEB74C" w14:textId="5ABCAD32" w:rsidR="00684D6B" w:rsidRPr="005021E5" w:rsidRDefault="00F41848">
      <w:pPr>
        <w:pStyle w:val="ListParagraph"/>
        <w:numPr>
          <w:ilvl w:val="0"/>
          <w:numId w:val="3"/>
        </w:numPr>
        <w:tabs>
          <w:tab w:val="left" w:pos="540"/>
        </w:tabs>
        <w:spacing w:before="1"/>
        <w:ind w:right="113"/>
        <w:jc w:val="both"/>
        <w:rPr>
          <w:lang w:val="en-GB"/>
        </w:rPr>
      </w:pPr>
      <w:r w:rsidRPr="005021E5">
        <w:rPr>
          <w:lang w:val="en-GB"/>
        </w:rPr>
        <w:t>Collaboration between the medical community and the pharmaceutical industry is necessary for the protection of patients</w:t>
      </w:r>
      <w:r w:rsidR="00BF7730" w:rsidRPr="005021E5">
        <w:rPr>
          <w:lang w:val="en-GB"/>
        </w:rPr>
        <w:t>’</w:t>
      </w:r>
      <w:r w:rsidRPr="005021E5">
        <w:rPr>
          <w:lang w:val="en-GB"/>
        </w:rPr>
        <w:t xml:space="preserve"> interests and for the safe and effective treatment</w:t>
      </w:r>
      <w:r w:rsidR="002478A0">
        <w:rPr>
          <w:lang w:val="en-GB"/>
        </w:rPr>
        <w:t xml:space="preserve"> in the context</w:t>
      </w:r>
      <w:r w:rsidRPr="005021E5">
        <w:rPr>
          <w:lang w:val="en-GB"/>
        </w:rPr>
        <w:t xml:space="preserve"> of both the development and use of medicines.</w:t>
      </w:r>
    </w:p>
    <w:p w14:paraId="5ECAE614" w14:textId="77777777" w:rsidR="00684D6B" w:rsidRPr="005021E5" w:rsidRDefault="00684D6B">
      <w:pPr>
        <w:pStyle w:val="BodyText"/>
        <w:spacing w:before="1"/>
        <w:rPr>
          <w:lang w:val="en-GB"/>
        </w:rPr>
      </w:pPr>
    </w:p>
    <w:p w14:paraId="28E976B1" w14:textId="2B34898F" w:rsidR="00684D6B" w:rsidRPr="005021E5" w:rsidRDefault="002C5B1D">
      <w:pPr>
        <w:pStyle w:val="ListParagraph"/>
        <w:numPr>
          <w:ilvl w:val="0"/>
          <w:numId w:val="3"/>
        </w:numPr>
        <w:tabs>
          <w:tab w:val="left" w:pos="540"/>
        </w:tabs>
        <w:ind w:right="112"/>
        <w:jc w:val="both"/>
        <w:rPr>
          <w:lang w:val="en-GB"/>
        </w:rPr>
      </w:pPr>
      <w:r w:rsidRPr="005021E5">
        <w:rPr>
          <w:lang w:val="en-GB"/>
        </w:rPr>
        <w:t>It is important that cooperation between the medical community and the pharmaceutical industry is based on ethical standards and considers societal expectations</w:t>
      </w:r>
      <w:r w:rsidR="002478A0">
        <w:rPr>
          <w:lang w:val="en-GB"/>
        </w:rPr>
        <w:t>, thus ensuring</w:t>
      </w:r>
      <w:r w:rsidR="002478A0" w:rsidRPr="005021E5">
        <w:rPr>
          <w:lang w:val="en-GB"/>
        </w:rPr>
        <w:t xml:space="preserve"> </w:t>
      </w:r>
      <w:r w:rsidRPr="005021E5">
        <w:rPr>
          <w:lang w:val="en-GB"/>
        </w:rPr>
        <w:t>the independence of both parties.</w:t>
      </w:r>
    </w:p>
    <w:p w14:paraId="1F7B2D95" w14:textId="77777777" w:rsidR="00684D6B" w:rsidRPr="005021E5" w:rsidRDefault="00684D6B">
      <w:pPr>
        <w:pStyle w:val="BodyText"/>
        <w:rPr>
          <w:lang w:val="en-GB"/>
        </w:rPr>
      </w:pPr>
    </w:p>
    <w:p w14:paraId="53907955" w14:textId="751E0623" w:rsidR="00684D6B" w:rsidRPr="005021E5" w:rsidRDefault="00175460">
      <w:pPr>
        <w:pStyle w:val="ListParagraph"/>
        <w:numPr>
          <w:ilvl w:val="0"/>
          <w:numId w:val="3"/>
        </w:numPr>
        <w:tabs>
          <w:tab w:val="left" w:pos="540"/>
        </w:tabs>
        <w:spacing w:before="1"/>
        <w:ind w:right="114"/>
        <w:jc w:val="both"/>
        <w:rPr>
          <w:lang w:val="en-GB"/>
        </w:rPr>
      </w:pPr>
      <w:r w:rsidRPr="005021E5">
        <w:rPr>
          <w:lang w:val="en-GB"/>
        </w:rPr>
        <w:t>T</w:t>
      </w:r>
      <w:r w:rsidR="00BF7730" w:rsidRPr="005021E5">
        <w:rPr>
          <w:lang w:val="en-GB"/>
        </w:rPr>
        <w:t>he t</w:t>
      </w:r>
      <w:r w:rsidRPr="005021E5">
        <w:rPr>
          <w:lang w:val="en-GB"/>
        </w:rPr>
        <w:t>ransparency of cooperative relations is the basis for ensuring the necessary independence and credibility for both parties</w:t>
      </w:r>
      <w:r w:rsidR="000D2217" w:rsidRPr="005021E5">
        <w:rPr>
          <w:lang w:val="en-GB"/>
        </w:rPr>
        <w:t>.</w:t>
      </w:r>
      <w:r w:rsidR="000D2217" w:rsidRPr="005021E5">
        <w:rPr>
          <w:spacing w:val="-8"/>
          <w:lang w:val="en-GB"/>
        </w:rPr>
        <w:t xml:space="preserve"> </w:t>
      </w:r>
      <w:r w:rsidRPr="005021E5">
        <w:rPr>
          <w:lang w:val="en-GB"/>
        </w:rPr>
        <w:t xml:space="preserve">It is therefore necessary to ensure public access to any situation in which agreements between a doctor or a medical association and a pharmaceutical manufacturer may give rise to doubts </w:t>
      </w:r>
      <w:r w:rsidR="006F4EE0">
        <w:rPr>
          <w:lang w:val="en-GB"/>
        </w:rPr>
        <w:t>in regard</w:t>
      </w:r>
      <w:r w:rsidR="006F4EE0" w:rsidRPr="005021E5">
        <w:rPr>
          <w:lang w:val="en-GB"/>
        </w:rPr>
        <w:t xml:space="preserve"> </w:t>
      </w:r>
      <w:r w:rsidRPr="005021E5">
        <w:rPr>
          <w:lang w:val="en-GB"/>
        </w:rPr>
        <w:t xml:space="preserve">to </w:t>
      </w:r>
      <w:r w:rsidR="006F4EE0">
        <w:rPr>
          <w:lang w:val="en-GB"/>
        </w:rPr>
        <w:t xml:space="preserve">undue </w:t>
      </w:r>
      <w:r w:rsidRPr="005021E5">
        <w:rPr>
          <w:lang w:val="en-GB"/>
        </w:rPr>
        <w:t>influence or conflict of interest.</w:t>
      </w:r>
    </w:p>
    <w:p w14:paraId="688B814D" w14:textId="77777777" w:rsidR="00684D6B" w:rsidRPr="005021E5" w:rsidRDefault="00684D6B">
      <w:pPr>
        <w:pStyle w:val="BodyText"/>
        <w:spacing w:before="5"/>
        <w:rPr>
          <w:sz w:val="21"/>
          <w:lang w:val="en-GB"/>
        </w:rPr>
      </w:pPr>
    </w:p>
    <w:p w14:paraId="0D4A7FC7" w14:textId="0E28CAC4" w:rsidR="006D5696" w:rsidRPr="005021E5" w:rsidRDefault="006D5696" w:rsidP="0018002C">
      <w:pPr>
        <w:pStyle w:val="ListParagraph"/>
        <w:numPr>
          <w:ilvl w:val="0"/>
          <w:numId w:val="3"/>
        </w:numPr>
        <w:tabs>
          <w:tab w:val="left" w:pos="540"/>
        </w:tabs>
        <w:spacing w:before="1"/>
        <w:ind w:right="114"/>
        <w:jc w:val="both"/>
        <w:rPr>
          <w:lang w:val="en-GB"/>
        </w:rPr>
      </w:pPr>
      <w:r w:rsidRPr="005021E5">
        <w:rPr>
          <w:lang w:val="en-GB"/>
        </w:rPr>
        <w:t xml:space="preserve">The members of </w:t>
      </w:r>
      <w:r w:rsidR="00BF7730" w:rsidRPr="005021E5">
        <w:rPr>
          <w:lang w:val="en-GB"/>
        </w:rPr>
        <w:t xml:space="preserve">the </w:t>
      </w:r>
      <w:r w:rsidRPr="005021E5">
        <w:rPr>
          <w:lang w:val="en-GB"/>
        </w:rPr>
        <w:t>APME</w:t>
      </w:r>
      <w:r w:rsidR="0018002C" w:rsidRPr="005021E5">
        <w:rPr>
          <w:lang w:val="en-GB"/>
        </w:rPr>
        <w:t xml:space="preserve"> shall comply with the APME Code of Ethics</w:t>
      </w:r>
      <w:r w:rsidR="0018002C" w:rsidRPr="005021E5">
        <w:rPr>
          <w:rStyle w:val="FootnoteReference"/>
          <w:lang w:val="en-GB"/>
        </w:rPr>
        <w:footnoteReference w:id="2"/>
      </w:r>
      <w:r w:rsidR="0018002C" w:rsidRPr="005021E5">
        <w:rPr>
          <w:lang w:val="en-GB"/>
        </w:rPr>
        <w:t xml:space="preserve"> in cooperation with </w:t>
      </w:r>
      <w:r w:rsidR="00917DE0" w:rsidRPr="005021E5">
        <w:rPr>
          <w:lang w:val="en-GB"/>
        </w:rPr>
        <w:t>doctors</w:t>
      </w:r>
      <w:r w:rsidR="0018002C" w:rsidRPr="005021E5">
        <w:rPr>
          <w:lang w:val="en-GB"/>
        </w:rPr>
        <w:t xml:space="preserve">, </w:t>
      </w:r>
      <w:r w:rsidRPr="005021E5">
        <w:rPr>
          <w:lang w:val="en-GB"/>
        </w:rPr>
        <w:t xml:space="preserve">which lays down, among other things, rules for disclosure of information regarding </w:t>
      </w:r>
      <w:r w:rsidR="006F4EE0">
        <w:rPr>
          <w:lang w:val="en-GB"/>
        </w:rPr>
        <w:t xml:space="preserve">such </w:t>
      </w:r>
      <w:r w:rsidRPr="005021E5">
        <w:rPr>
          <w:lang w:val="en-GB"/>
        </w:rPr>
        <w:t>collaboration</w:t>
      </w:r>
      <w:r w:rsidR="0018002C" w:rsidRPr="005021E5">
        <w:rPr>
          <w:lang w:val="en-GB"/>
        </w:rPr>
        <w:t xml:space="preserve">. </w:t>
      </w:r>
      <w:r w:rsidR="000C1682" w:rsidRPr="005021E5">
        <w:rPr>
          <w:lang w:val="en-GB"/>
        </w:rPr>
        <w:t xml:space="preserve">Members of </w:t>
      </w:r>
      <w:r w:rsidR="00BF7730" w:rsidRPr="005021E5">
        <w:rPr>
          <w:lang w:val="en-GB"/>
        </w:rPr>
        <w:t xml:space="preserve">the </w:t>
      </w:r>
      <w:r w:rsidR="0035243D" w:rsidRPr="005021E5">
        <w:rPr>
          <w:lang w:val="en-GB"/>
        </w:rPr>
        <w:t>EMA</w:t>
      </w:r>
      <w:r w:rsidR="000C1682" w:rsidRPr="005021E5">
        <w:rPr>
          <w:lang w:val="en-GB"/>
        </w:rPr>
        <w:t xml:space="preserve"> shall comply with the Estonian Code of Medical Ethics in their activities and </w:t>
      </w:r>
      <w:r w:rsidR="006F4EE0">
        <w:rPr>
          <w:lang w:val="en-GB"/>
        </w:rPr>
        <w:t>conduct</w:t>
      </w:r>
      <w:r w:rsidR="000C1682" w:rsidRPr="005021E5">
        <w:rPr>
          <w:lang w:val="en-GB"/>
        </w:rPr>
        <w:t xml:space="preserve">. </w:t>
      </w:r>
      <w:r w:rsidR="00A765ED" w:rsidRPr="005021E5">
        <w:rPr>
          <w:lang w:val="en-GB"/>
        </w:rPr>
        <w:t xml:space="preserve">With the principles of cooperation, </w:t>
      </w:r>
      <w:r w:rsidR="00BF7730" w:rsidRPr="005021E5">
        <w:rPr>
          <w:lang w:val="en-GB"/>
        </w:rPr>
        <w:t xml:space="preserve">the </w:t>
      </w:r>
      <w:r w:rsidR="0035243D" w:rsidRPr="005021E5">
        <w:rPr>
          <w:lang w:val="en-GB"/>
        </w:rPr>
        <w:t>EMA</w:t>
      </w:r>
      <w:r w:rsidR="00A765ED" w:rsidRPr="005021E5">
        <w:rPr>
          <w:lang w:val="en-GB"/>
        </w:rPr>
        <w:t xml:space="preserve"> and </w:t>
      </w:r>
      <w:r w:rsidR="00BF7730" w:rsidRPr="005021E5">
        <w:rPr>
          <w:lang w:val="en-GB"/>
        </w:rPr>
        <w:t xml:space="preserve">the </w:t>
      </w:r>
      <w:r w:rsidR="00A765ED" w:rsidRPr="005021E5">
        <w:rPr>
          <w:lang w:val="en-GB"/>
        </w:rPr>
        <w:t xml:space="preserve">APME confirm that the cooperation between doctors and pharmaceutical </w:t>
      </w:r>
      <w:r w:rsidR="00BD7BC8" w:rsidRPr="005021E5">
        <w:rPr>
          <w:lang w:val="en-GB"/>
        </w:rPr>
        <w:t xml:space="preserve">manufacturers </w:t>
      </w:r>
      <w:r w:rsidR="00A765ED" w:rsidRPr="005021E5">
        <w:rPr>
          <w:lang w:val="en-GB"/>
        </w:rPr>
        <w:t xml:space="preserve">is based on the Medicinal Products Act and the general ethical principles and </w:t>
      </w:r>
      <w:r w:rsidR="00BF7730" w:rsidRPr="005021E5">
        <w:rPr>
          <w:lang w:val="en-GB"/>
        </w:rPr>
        <w:t xml:space="preserve">that they </w:t>
      </w:r>
      <w:proofErr w:type="gramStart"/>
      <w:r w:rsidR="006F4EE0">
        <w:rPr>
          <w:lang w:val="en-GB"/>
        </w:rPr>
        <w:t>take into account</w:t>
      </w:r>
      <w:proofErr w:type="gramEnd"/>
      <w:r w:rsidR="00A765ED" w:rsidRPr="005021E5">
        <w:rPr>
          <w:lang w:val="en-GB"/>
        </w:rPr>
        <w:t xml:space="preserve"> the provisions of each other</w:t>
      </w:r>
      <w:r w:rsidR="00BF7730" w:rsidRPr="005021E5">
        <w:rPr>
          <w:lang w:val="en-GB"/>
        </w:rPr>
        <w:t>’</w:t>
      </w:r>
      <w:r w:rsidR="00A765ED" w:rsidRPr="005021E5">
        <w:rPr>
          <w:lang w:val="en-GB"/>
        </w:rPr>
        <w:t>s codes of ethics.</w:t>
      </w:r>
    </w:p>
    <w:p w14:paraId="7E14BABF" w14:textId="77777777" w:rsidR="006D5696" w:rsidRPr="005021E5" w:rsidRDefault="006D5696" w:rsidP="006D5696">
      <w:pPr>
        <w:pStyle w:val="ListParagraph"/>
        <w:rPr>
          <w:lang w:val="en-GB"/>
        </w:rPr>
      </w:pPr>
    </w:p>
    <w:p w14:paraId="64472A02" w14:textId="56DE15D2" w:rsidR="00684D6B" w:rsidRPr="005021E5" w:rsidRDefault="00A765ED">
      <w:pPr>
        <w:pStyle w:val="ListParagraph"/>
        <w:numPr>
          <w:ilvl w:val="0"/>
          <w:numId w:val="3"/>
        </w:numPr>
        <w:tabs>
          <w:tab w:val="left" w:pos="540"/>
        </w:tabs>
        <w:jc w:val="left"/>
        <w:rPr>
          <w:lang w:val="en-GB"/>
        </w:rPr>
      </w:pPr>
      <w:r w:rsidRPr="005021E5">
        <w:rPr>
          <w:lang w:val="en-GB"/>
        </w:rPr>
        <w:t>This joint declaration covers the following areas:</w:t>
      </w:r>
    </w:p>
    <w:p w14:paraId="192377A1" w14:textId="0EC33B22" w:rsidR="00684D6B" w:rsidRPr="005021E5" w:rsidRDefault="00A765ED">
      <w:pPr>
        <w:pStyle w:val="ListParagraph"/>
        <w:numPr>
          <w:ilvl w:val="1"/>
          <w:numId w:val="3"/>
        </w:numPr>
        <w:tabs>
          <w:tab w:val="left" w:pos="977"/>
        </w:tabs>
        <w:spacing w:before="1" w:line="252" w:lineRule="exact"/>
        <w:rPr>
          <w:lang w:val="en-GB"/>
        </w:rPr>
      </w:pPr>
      <w:r w:rsidRPr="005021E5">
        <w:rPr>
          <w:lang w:val="en-GB"/>
        </w:rPr>
        <w:t xml:space="preserve">mutual obligations between pharmaceutical </w:t>
      </w:r>
      <w:r w:rsidR="00BD7BC8" w:rsidRPr="005021E5">
        <w:rPr>
          <w:lang w:val="en-GB"/>
        </w:rPr>
        <w:t xml:space="preserve">manufacturers </w:t>
      </w:r>
      <w:r w:rsidRPr="005021E5">
        <w:rPr>
          <w:lang w:val="en-GB"/>
        </w:rPr>
        <w:t>and doctors</w:t>
      </w:r>
      <w:r w:rsidR="000D2217" w:rsidRPr="005021E5">
        <w:rPr>
          <w:lang w:val="en-GB"/>
        </w:rPr>
        <w:t>,</w:t>
      </w:r>
    </w:p>
    <w:p w14:paraId="00B11A5B" w14:textId="4DF77ECB" w:rsidR="00684D6B" w:rsidRPr="005021E5" w:rsidRDefault="00A765ED">
      <w:pPr>
        <w:pStyle w:val="ListParagraph"/>
        <w:numPr>
          <w:ilvl w:val="1"/>
          <w:numId w:val="3"/>
        </w:numPr>
        <w:tabs>
          <w:tab w:val="left" w:pos="977"/>
        </w:tabs>
        <w:spacing w:line="252" w:lineRule="exact"/>
        <w:rPr>
          <w:lang w:val="en-GB"/>
        </w:rPr>
      </w:pPr>
      <w:r w:rsidRPr="005021E5">
        <w:rPr>
          <w:lang w:val="en-GB"/>
        </w:rPr>
        <w:t>events organ</w:t>
      </w:r>
      <w:r w:rsidR="00BF7730" w:rsidRPr="005021E5">
        <w:rPr>
          <w:lang w:val="en-GB"/>
        </w:rPr>
        <w:t>is</w:t>
      </w:r>
      <w:r w:rsidRPr="005021E5">
        <w:rPr>
          <w:lang w:val="en-GB"/>
        </w:rPr>
        <w:t xml:space="preserve">ed and </w:t>
      </w:r>
      <w:r w:rsidR="00020880">
        <w:rPr>
          <w:lang w:val="en-GB"/>
        </w:rPr>
        <w:t>sponsored</w:t>
      </w:r>
      <w:r w:rsidR="00020880" w:rsidRPr="005021E5">
        <w:rPr>
          <w:lang w:val="en-GB"/>
        </w:rPr>
        <w:t xml:space="preserve"> </w:t>
      </w:r>
      <w:r w:rsidRPr="005021E5">
        <w:rPr>
          <w:lang w:val="en-GB"/>
        </w:rPr>
        <w:t xml:space="preserve">by pharmaceutical </w:t>
      </w:r>
      <w:r w:rsidR="00BD7BC8" w:rsidRPr="005021E5">
        <w:rPr>
          <w:lang w:val="en-GB"/>
        </w:rPr>
        <w:t>manufacturers</w:t>
      </w:r>
      <w:r w:rsidR="000D2217" w:rsidRPr="005021E5">
        <w:rPr>
          <w:lang w:val="en-GB"/>
        </w:rPr>
        <w:t>,</w:t>
      </w:r>
    </w:p>
    <w:p w14:paraId="254CD7BF" w14:textId="76ED9219" w:rsidR="00684D6B" w:rsidRPr="005021E5" w:rsidRDefault="00A765ED">
      <w:pPr>
        <w:pStyle w:val="ListParagraph"/>
        <w:numPr>
          <w:ilvl w:val="1"/>
          <w:numId w:val="3"/>
        </w:numPr>
        <w:tabs>
          <w:tab w:val="left" w:pos="977"/>
        </w:tabs>
        <w:spacing w:before="2" w:line="253" w:lineRule="exact"/>
        <w:rPr>
          <w:lang w:val="en-GB"/>
        </w:rPr>
      </w:pPr>
      <w:r w:rsidRPr="005021E5">
        <w:rPr>
          <w:lang w:val="en-GB"/>
        </w:rPr>
        <w:t>clinical trials</w:t>
      </w:r>
      <w:r w:rsidR="000D2217" w:rsidRPr="005021E5">
        <w:rPr>
          <w:lang w:val="en-GB"/>
        </w:rPr>
        <w:t>,</w:t>
      </w:r>
    </w:p>
    <w:p w14:paraId="0FFD8731" w14:textId="05FF3250" w:rsidR="00684D6B" w:rsidRPr="005021E5" w:rsidRDefault="00A765ED">
      <w:pPr>
        <w:pStyle w:val="ListParagraph"/>
        <w:numPr>
          <w:ilvl w:val="1"/>
          <w:numId w:val="3"/>
        </w:numPr>
        <w:tabs>
          <w:tab w:val="left" w:pos="977"/>
        </w:tabs>
        <w:spacing w:line="252" w:lineRule="exact"/>
        <w:rPr>
          <w:lang w:val="en-GB"/>
        </w:rPr>
      </w:pPr>
      <w:r w:rsidRPr="005021E5">
        <w:rPr>
          <w:lang w:val="en-GB"/>
        </w:rPr>
        <w:t>consultancy services</w:t>
      </w:r>
      <w:r w:rsidR="000D2217" w:rsidRPr="005021E5">
        <w:rPr>
          <w:lang w:val="en-GB"/>
        </w:rPr>
        <w:t>,</w:t>
      </w:r>
    </w:p>
    <w:p w14:paraId="0C3828C0" w14:textId="2AC8176D" w:rsidR="00684D6B" w:rsidRPr="005021E5" w:rsidRDefault="00A765ED">
      <w:pPr>
        <w:pStyle w:val="ListParagraph"/>
        <w:numPr>
          <w:ilvl w:val="1"/>
          <w:numId w:val="3"/>
        </w:numPr>
        <w:tabs>
          <w:tab w:val="left" w:pos="977"/>
        </w:tabs>
        <w:spacing w:line="252" w:lineRule="exact"/>
        <w:rPr>
          <w:lang w:val="en-GB"/>
        </w:rPr>
      </w:pPr>
      <w:r w:rsidRPr="005021E5">
        <w:rPr>
          <w:lang w:val="en-GB"/>
        </w:rPr>
        <w:t>a doctor</w:t>
      </w:r>
      <w:r w:rsidR="00734447">
        <w:rPr>
          <w:lang w:val="en-GB"/>
        </w:rPr>
        <w:t>’s employment</w:t>
      </w:r>
      <w:r w:rsidRPr="005021E5">
        <w:rPr>
          <w:lang w:val="en-GB"/>
        </w:rPr>
        <w:t xml:space="preserve"> at a pharmaceutical </w:t>
      </w:r>
      <w:r w:rsidR="00C75892" w:rsidRPr="005021E5">
        <w:rPr>
          <w:lang w:val="en-GB"/>
        </w:rPr>
        <w:t>manufacturer</w:t>
      </w:r>
      <w:r w:rsidR="000D2217" w:rsidRPr="005021E5">
        <w:rPr>
          <w:lang w:val="en-GB"/>
        </w:rPr>
        <w:t>.</w:t>
      </w:r>
    </w:p>
    <w:p w14:paraId="61800396" w14:textId="77777777" w:rsidR="00684D6B" w:rsidRPr="005021E5" w:rsidRDefault="00684D6B">
      <w:pPr>
        <w:pStyle w:val="BodyText"/>
        <w:rPr>
          <w:lang w:val="en-GB"/>
        </w:rPr>
      </w:pPr>
    </w:p>
    <w:p w14:paraId="022D5CEF" w14:textId="2CA5D486" w:rsidR="00684D6B" w:rsidRPr="005021E5" w:rsidRDefault="00B475ED">
      <w:pPr>
        <w:pStyle w:val="BodyText"/>
        <w:spacing w:before="1"/>
        <w:rPr>
          <w:b/>
          <w:bCs/>
          <w:lang w:val="en-GB"/>
        </w:rPr>
      </w:pPr>
      <w:r w:rsidRPr="005021E5">
        <w:rPr>
          <w:b/>
          <w:bCs/>
          <w:lang w:val="en-GB"/>
        </w:rPr>
        <w:t xml:space="preserve">Mutual obligations between pharmaceutical </w:t>
      </w:r>
      <w:r w:rsidR="00BD7BC8" w:rsidRPr="005021E5">
        <w:rPr>
          <w:b/>
          <w:bCs/>
          <w:lang w:val="en-GB"/>
        </w:rPr>
        <w:t xml:space="preserve">manufacturers </w:t>
      </w:r>
      <w:r w:rsidRPr="005021E5">
        <w:rPr>
          <w:b/>
          <w:bCs/>
          <w:lang w:val="en-GB"/>
        </w:rPr>
        <w:t>and doctors</w:t>
      </w:r>
    </w:p>
    <w:p w14:paraId="1AB7760A" w14:textId="77777777" w:rsidR="00B475ED" w:rsidRPr="005021E5" w:rsidRDefault="00B475ED">
      <w:pPr>
        <w:pStyle w:val="BodyText"/>
        <w:spacing w:before="1"/>
        <w:rPr>
          <w:b/>
          <w:lang w:val="en-GB"/>
        </w:rPr>
      </w:pPr>
    </w:p>
    <w:p w14:paraId="21530030" w14:textId="2B7BF376" w:rsidR="00684D6B" w:rsidRPr="005021E5" w:rsidRDefault="00EF2D0E">
      <w:pPr>
        <w:pStyle w:val="BodyText"/>
        <w:ind w:left="256"/>
        <w:rPr>
          <w:lang w:val="en-GB"/>
        </w:rPr>
      </w:pPr>
      <w:r w:rsidRPr="005021E5">
        <w:rPr>
          <w:lang w:val="en-GB"/>
        </w:rPr>
        <w:t xml:space="preserve">Pharmaceutical </w:t>
      </w:r>
      <w:r w:rsidR="00BD7BC8" w:rsidRPr="005021E5">
        <w:rPr>
          <w:lang w:val="en-GB"/>
        </w:rPr>
        <w:t xml:space="preserve">manufacturers </w:t>
      </w:r>
      <w:r w:rsidRPr="005021E5">
        <w:rPr>
          <w:lang w:val="en-GB"/>
        </w:rPr>
        <w:t>make a commitment to</w:t>
      </w:r>
      <w:r w:rsidR="000D2217" w:rsidRPr="005021E5">
        <w:rPr>
          <w:lang w:val="en-GB"/>
        </w:rPr>
        <w:t>:</w:t>
      </w:r>
    </w:p>
    <w:p w14:paraId="52F20E67" w14:textId="6E4A4F13" w:rsidR="00BD7BC8" w:rsidRPr="005021E5" w:rsidRDefault="00BD7BC8">
      <w:pPr>
        <w:pStyle w:val="ListParagraph"/>
        <w:numPr>
          <w:ilvl w:val="0"/>
          <w:numId w:val="2"/>
        </w:numPr>
        <w:tabs>
          <w:tab w:val="left" w:pos="1321"/>
          <w:tab w:val="left" w:pos="1322"/>
        </w:tabs>
        <w:spacing w:line="252" w:lineRule="exact"/>
        <w:rPr>
          <w:lang w:val="en-GB"/>
        </w:rPr>
      </w:pPr>
      <w:r w:rsidRPr="005021E5">
        <w:rPr>
          <w:lang w:val="en-GB"/>
        </w:rPr>
        <w:t>provide honest, up-to-date</w:t>
      </w:r>
      <w:r w:rsidR="00BF7730" w:rsidRPr="005021E5">
        <w:rPr>
          <w:lang w:val="en-GB"/>
        </w:rPr>
        <w:t>,</w:t>
      </w:r>
      <w:r w:rsidRPr="005021E5">
        <w:rPr>
          <w:lang w:val="en-GB"/>
        </w:rPr>
        <w:t xml:space="preserve"> and </w:t>
      </w:r>
      <w:r w:rsidR="00BF7730" w:rsidRPr="005021E5">
        <w:rPr>
          <w:lang w:val="en-GB"/>
        </w:rPr>
        <w:t>research</w:t>
      </w:r>
      <w:r w:rsidRPr="005021E5">
        <w:rPr>
          <w:lang w:val="en-GB"/>
        </w:rPr>
        <w:t xml:space="preserve">-based information about </w:t>
      </w:r>
      <w:r w:rsidR="00BF7730" w:rsidRPr="005021E5">
        <w:rPr>
          <w:lang w:val="en-GB"/>
        </w:rPr>
        <w:t xml:space="preserve">their </w:t>
      </w:r>
      <w:r w:rsidRPr="005021E5">
        <w:rPr>
          <w:lang w:val="en-GB"/>
        </w:rPr>
        <w:t>products;</w:t>
      </w:r>
    </w:p>
    <w:p w14:paraId="139B4CFF" w14:textId="593776BB" w:rsidR="00BD7BC8" w:rsidRPr="005021E5" w:rsidRDefault="00BD7BC8">
      <w:pPr>
        <w:pStyle w:val="ListParagraph"/>
        <w:numPr>
          <w:ilvl w:val="0"/>
          <w:numId w:val="2"/>
        </w:numPr>
        <w:tabs>
          <w:tab w:val="left" w:pos="1321"/>
          <w:tab w:val="left" w:pos="1322"/>
        </w:tabs>
        <w:spacing w:line="252" w:lineRule="exact"/>
        <w:rPr>
          <w:lang w:val="en-GB"/>
        </w:rPr>
      </w:pPr>
      <w:r w:rsidRPr="005021E5">
        <w:rPr>
          <w:lang w:val="en-GB"/>
        </w:rPr>
        <w:t xml:space="preserve">ensure that sales </w:t>
      </w:r>
      <w:r w:rsidR="00734447">
        <w:rPr>
          <w:lang w:val="en-GB"/>
        </w:rPr>
        <w:t>representatives</w:t>
      </w:r>
      <w:r w:rsidR="00734447" w:rsidRPr="005021E5">
        <w:rPr>
          <w:lang w:val="en-GB"/>
        </w:rPr>
        <w:t xml:space="preserve"> </w:t>
      </w:r>
      <w:r w:rsidRPr="005021E5">
        <w:rPr>
          <w:lang w:val="en-GB"/>
        </w:rPr>
        <w:t>are adequately trained and competent;</w:t>
      </w:r>
    </w:p>
    <w:p w14:paraId="32A3F863" w14:textId="3FD2BE5F" w:rsidR="00684D6B" w:rsidRPr="005021E5" w:rsidRDefault="00BD7BC8">
      <w:pPr>
        <w:pStyle w:val="ListParagraph"/>
        <w:numPr>
          <w:ilvl w:val="0"/>
          <w:numId w:val="2"/>
        </w:numPr>
        <w:tabs>
          <w:tab w:val="left" w:pos="1321"/>
          <w:tab w:val="left" w:pos="1322"/>
        </w:tabs>
        <w:spacing w:line="252" w:lineRule="exact"/>
        <w:rPr>
          <w:lang w:val="en-GB"/>
        </w:rPr>
      </w:pPr>
      <w:r w:rsidRPr="005021E5">
        <w:rPr>
          <w:lang w:val="en-GB"/>
        </w:rPr>
        <w:t xml:space="preserve">share data about </w:t>
      </w:r>
      <w:r w:rsidR="00BF7730" w:rsidRPr="005021E5">
        <w:rPr>
          <w:lang w:val="en-GB"/>
        </w:rPr>
        <w:t xml:space="preserve">their </w:t>
      </w:r>
      <w:r w:rsidRPr="005021E5">
        <w:rPr>
          <w:lang w:val="en-GB"/>
        </w:rPr>
        <w:t>products</w:t>
      </w:r>
      <w:r w:rsidR="00734447">
        <w:rPr>
          <w:lang w:val="en-GB"/>
        </w:rPr>
        <w:t xml:space="preserve"> which is unbiased and based on clinical trials</w:t>
      </w:r>
      <w:r w:rsidR="000D2217" w:rsidRPr="005021E5">
        <w:rPr>
          <w:lang w:val="en-GB"/>
        </w:rPr>
        <w:t>;</w:t>
      </w:r>
    </w:p>
    <w:p w14:paraId="577CCF38" w14:textId="3CCEC9B5" w:rsidR="00684D6B" w:rsidRPr="005021E5" w:rsidRDefault="00BD7BC8" w:rsidP="00587A28">
      <w:pPr>
        <w:pStyle w:val="ListParagraph"/>
        <w:numPr>
          <w:ilvl w:val="0"/>
          <w:numId w:val="2"/>
        </w:numPr>
        <w:tabs>
          <w:tab w:val="left" w:pos="1321"/>
          <w:tab w:val="left" w:pos="1322"/>
        </w:tabs>
        <w:spacing w:before="2"/>
        <w:ind w:right="122"/>
        <w:jc w:val="both"/>
        <w:rPr>
          <w:lang w:val="en-GB"/>
        </w:rPr>
      </w:pPr>
      <w:r w:rsidRPr="005021E5">
        <w:rPr>
          <w:lang w:val="en-GB"/>
        </w:rPr>
        <w:t>monitor scientific and clinical information about the product, even when it is already available on the market and to bring important discoveries and information on the safety of the medicine to doctors</w:t>
      </w:r>
      <w:r w:rsidR="000D2217" w:rsidRPr="005021E5">
        <w:rPr>
          <w:lang w:val="en-GB"/>
        </w:rPr>
        <w:t>;</w:t>
      </w:r>
    </w:p>
    <w:p w14:paraId="6A268EB4" w14:textId="27D372DA" w:rsidR="00684D6B" w:rsidRPr="005021E5" w:rsidRDefault="00BD7BC8">
      <w:pPr>
        <w:pStyle w:val="ListParagraph"/>
        <w:numPr>
          <w:ilvl w:val="0"/>
          <w:numId w:val="2"/>
        </w:numPr>
        <w:tabs>
          <w:tab w:val="left" w:pos="1321"/>
          <w:tab w:val="left" w:pos="1322"/>
        </w:tabs>
        <w:spacing w:line="252" w:lineRule="exact"/>
        <w:rPr>
          <w:lang w:val="en-GB"/>
        </w:rPr>
      </w:pPr>
      <w:r w:rsidRPr="005021E5">
        <w:rPr>
          <w:lang w:val="en-GB"/>
        </w:rPr>
        <w:t xml:space="preserve">not advertise the medicine before </w:t>
      </w:r>
      <w:r w:rsidR="00BF7730" w:rsidRPr="005021E5">
        <w:rPr>
          <w:lang w:val="en-GB"/>
        </w:rPr>
        <w:t xml:space="preserve">obtaining a </w:t>
      </w:r>
      <w:r w:rsidRPr="005021E5">
        <w:rPr>
          <w:lang w:val="en-GB"/>
        </w:rPr>
        <w:t>marketing author</w:t>
      </w:r>
      <w:r w:rsidR="00BF7730" w:rsidRPr="005021E5">
        <w:rPr>
          <w:lang w:val="en-GB"/>
        </w:rPr>
        <w:t>is</w:t>
      </w:r>
      <w:r w:rsidRPr="005021E5">
        <w:rPr>
          <w:lang w:val="en-GB"/>
        </w:rPr>
        <w:t>ation</w:t>
      </w:r>
      <w:r w:rsidR="000D2217" w:rsidRPr="005021E5">
        <w:rPr>
          <w:lang w:val="en-GB"/>
        </w:rPr>
        <w:t>;</w:t>
      </w:r>
    </w:p>
    <w:p w14:paraId="643D76CA" w14:textId="12DE2592" w:rsidR="00684D6B" w:rsidRPr="005021E5" w:rsidRDefault="00BD7BC8">
      <w:pPr>
        <w:pStyle w:val="ListParagraph"/>
        <w:numPr>
          <w:ilvl w:val="0"/>
          <w:numId w:val="2"/>
        </w:numPr>
        <w:tabs>
          <w:tab w:val="left" w:pos="1321"/>
          <w:tab w:val="left" w:pos="1322"/>
        </w:tabs>
        <w:spacing w:line="252" w:lineRule="exact"/>
        <w:rPr>
          <w:lang w:val="en-GB"/>
        </w:rPr>
      </w:pPr>
      <w:r w:rsidRPr="005021E5">
        <w:rPr>
          <w:lang w:val="en-GB"/>
        </w:rPr>
        <w:t xml:space="preserve">not offer any gifts or </w:t>
      </w:r>
      <w:r w:rsidR="00734447" w:rsidRPr="005021E5">
        <w:rPr>
          <w:lang w:val="en-GB"/>
        </w:rPr>
        <w:t>un</w:t>
      </w:r>
      <w:r w:rsidR="00734447">
        <w:rPr>
          <w:lang w:val="en-GB"/>
        </w:rPr>
        <w:t>lawful</w:t>
      </w:r>
      <w:r w:rsidR="00734447" w:rsidRPr="005021E5">
        <w:rPr>
          <w:lang w:val="en-GB"/>
        </w:rPr>
        <w:t xml:space="preserve"> </w:t>
      </w:r>
      <w:r w:rsidRPr="005021E5">
        <w:rPr>
          <w:lang w:val="en-GB"/>
        </w:rPr>
        <w:t>benefits to doctors</w:t>
      </w:r>
      <w:r w:rsidR="000D2217" w:rsidRPr="005021E5">
        <w:rPr>
          <w:lang w:val="en-GB"/>
        </w:rPr>
        <w:t>.</w:t>
      </w:r>
    </w:p>
    <w:p w14:paraId="250316B3" w14:textId="77777777" w:rsidR="00684D6B" w:rsidRPr="005021E5" w:rsidRDefault="00684D6B">
      <w:pPr>
        <w:pStyle w:val="BodyText"/>
        <w:rPr>
          <w:lang w:val="en-GB"/>
        </w:rPr>
      </w:pPr>
    </w:p>
    <w:p w14:paraId="028A996A" w14:textId="159C3C6A" w:rsidR="00684D6B" w:rsidRPr="005021E5" w:rsidRDefault="00BD7BC8">
      <w:pPr>
        <w:pStyle w:val="BodyText"/>
        <w:spacing w:before="1" w:line="253" w:lineRule="exact"/>
        <w:ind w:left="256"/>
        <w:rPr>
          <w:lang w:val="en-GB"/>
        </w:rPr>
      </w:pPr>
      <w:r w:rsidRPr="005021E5">
        <w:rPr>
          <w:lang w:val="en-GB"/>
        </w:rPr>
        <w:t>Doctors make a commitment to</w:t>
      </w:r>
      <w:r w:rsidR="000D2217" w:rsidRPr="005021E5">
        <w:rPr>
          <w:lang w:val="en-GB"/>
        </w:rPr>
        <w:t>:</w:t>
      </w:r>
    </w:p>
    <w:p w14:paraId="1A2C1675" w14:textId="6F540A75" w:rsidR="00684D6B" w:rsidRPr="005021E5" w:rsidRDefault="00BD7BC8" w:rsidP="00587A28">
      <w:pPr>
        <w:pStyle w:val="ListParagraph"/>
        <w:numPr>
          <w:ilvl w:val="0"/>
          <w:numId w:val="1"/>
        </w:numPr>
        <w:tabs>
          <w:tab w:val="left" w:pos="1321"/>
          <w:tab w:val="left" w:pos="1322"/>
        </w:tabs>
        <w:ind w:right="115"/>
        <w:jc w:val="both"/>
        <w:rPr>
          <w:lang w:val="en-GB"/>
        </w:rPr>
      </w:pPr>
      <w:r w:rsidRPr="005021E5">
        <w:rPr>
          <w:lang w:val="en-GB"/>
        </w:rPr>
        <w:lastRenderedPageBreak/>
        <w:t xml:space="preserve">inform the pharmaceutical company prior to </w:t>
      </w:r>
      <w:r w:rsidR="00734447">
        <w:rPr>
          <w:lang w:val="en-GB"/>
        </w:rPr>
        <w:t>cooperating</w:t>
      </w:r>
      <w:r w:rsidR="00734447" w:rsidRPr="005021E5">
        <w:rPr>
          <w:lang w:val="en-GB"/>
        </w:rPr>
        <w:t xml:space="preserve"> </w:t>
      </w:r>
      <w:r w:rsidRPr="005021E5">
        <w:rPr>
          <w:lang w:val="en-GB"/>
        </w:rPr>
        <w:t xml:space="preserve">with </w:t>
      </w:r>
      <w:r w:rsidR="00BF7730" w:rsidRPr="005021E5">
        <w:rPr>
          <w:lang w:val="en-GB"/>
        </w:rPr>
        <w:t xml:space="preserve">them </w:t>
      </w:r>
      <w:r w:rsidRPr="005021E5">
        <w:rPr>
          <w:lang w:val="en-GB"/>
        </w:rPr>
        <w:t>of any potential conflict</w:t>
      </w:r>
      <w:r w:rsidR="00BF7730" w:rsidRPr="005021E5">
        <w:rPr>
          <w:lang w:val="en-GB"/>
        </w:rPr>
        <w:t>s</w:t>
      </w:r>
      <w:r w:rsidRPr="005021E5">
        <w:rPr>
          <w:lang w:val="en-GB"/>
        </w:rPr>
        <w:t xml:space="preserve"> of interest</w:t>
      </w:r>
      <w:r w:rsidR="000D2217" w:rsidRPr="005021E5">
        <w:rPr>
          <w:lang w:val="en-GB"/>
        </w:rPr>
        <w:t xml:space="preserve">, </w:t>
      </w:r>
      <w:r w:rsidRPr="005021E5">
        <w:rPr>
          <w:lang w:val="en-GB"/>
        </w:rPr>
        <w:t>including the fact that the doctor is performing any public duties at the same time</w:t>
      </w:r>
      <w:r w:rsidR="000D2217" w:rsidRPr="005021E5">
        <w:rPr>
          <w:lang w:val="en-GB"/>
        </w:rPr>
        <w:t>;</w:t>
      </w:r>
    </w:p>
    <w:p w14:paraId="28663AA8" w14:textId="14ABC403" w:rsidR="00684D6B" w:rsidRPr="005021E5" w:rsidRDefault="00BD7BC8" w:rsidP="00587A28">
      <w:pPr>
        <w:pStyle w:val="ListParagraph"/>
        <w:numPr>
          <w:ilvl w:val="0"/>
          <w:numId w:val="1"/>
        </w:numPr>
        <w:tabs>
          <w:tab w:val="left" w:pos="1321"/>
          <w:tab w:val="left" w:pos="1322"/>
        </w:tabs>
        <w:ind w:right="119"/>
        <w:jc w:val="both"/>
        <w:rPr>
          <w:lang w:val="en-GB"/>
        </w:rPr>
      </w:pPr>
      <w:r w:rsidRPr="005021E5">
        <w:rPr>
          <w:lang w:val="en-GB"/>
        </w:rPr>
        <w:t>cooperate with pharmaceutical manufacturers in reporting adverse drug reactions in accordance with applicable requirements</w:t>
      </w:r>
      <w:r w:rsidR="000D2217" w:rsidRPr="005021E5">
        <w:rPr>
          <w:lang w:val="en-GB"/>
        </w:rPr>
        <w:t>;</w:t>
      </w:r>
    </w:p>
    <w:p w14:paraId="74E519B1" w14:textId="06222218" w:rsidR="00684D6B" w:rsidRPr="005021E5" w:rsidRDefault="00BD7BC8">
      <w:pPr>
        <w:pStyle w:val="ListParagraph"/>
        <w:numPr>
          <w:ilvl w:val="0"/>
          <w:numId w:val="1"/>
        </w:numPr>
        <w:tabs>
          <w:tab w:val="left" w:pos="1321"/>
          <w:tab w:val="left" w:pos="1322"/>
        </w:tabs>
        <w:rPr>
          <w:lang w:val="en-GB"/>
        </w:rPr>
      </w:pPr>
      <w:r w:rsidRPr="005021E5">
        <w:rPr>
          <w:lang w:val="en-GB"/>
        </w:rPr>
        <w:t xml:space="preserve">not </w:t>
      </w:r>
      <w:r w:rsidR="00600188" w:rsidRPr="005021E5">
        <w:rPr>
          <w:lang w:val="en-GB"/>
        </w:rPr>
        <w:t>demand</w:t>
      </w:r>
      <w:r w:rsidRPr="005021E5">
        <w:rPr>
          <w:lang w:val="en-GB"/>
        </w:rPr>
        <w:t xml:space="preserve"> or accept gifts or </w:t>
      </w:r>
      <w:r w:rsidR="00815821" w:rsidRPr="005021E5">
        <w:rPr>
          <w:lang w:val="en-GB"/>
        </w:rPr>
        <w:t>un</w:t>
      </w:r>
      <w:r w:rsidR="00815821">
        <w:rPr>
          <w:lang w:val="en-GB"/>
        </w:rPr>
        <w:t>lawful</w:t>
      </w:r>
      <w:r w:rsidR="00815821" w:rsidRPr="005021E5">
        <w:rPr>
          <w:lang w:val="en-GB"/>
        </w:rPr>
        <w:t xml:space="preserve"> </w:t>
      </w:r>
      <w:r w:rsidRPr="005021E5">
        <w:rPr>
          <w:lang w:val="en-GB"/>
        </w:rPr>
        <w:t>benefits from pharmaceutical manufacturers</w:t>
      </w:r>
      <w:r w:rsidR="000D2217" w:rsidRPr="005021E5">
        <w:rPr>
          <w:lang w:val="en-GB"/>
        </w:rPr>
        <w:t>.</w:t>
      </w:r>
    </w:p>
    <w:p w14:paraId="14179344" w14:textId="77777777" w:rsidR="00684D6B" w:rsidRPr="005021E5" w:rsidRDefault="00684D6B">
      <w:pPr>
        <w:pStyle w:val="BodyText"/>
        <w:rPr>
          <w:sz w:val="20"/>
          <w:lang w:val="en-GB"/>
        </w:rPr>
      </w:pPr>
    </w:p>
    <w:p w14:paraId="5213F006" w14:textId="77777777" w:rsidR="00917DE0" w:rsidRPr="005021E5" w:rsidRDefault="00917DE0" w:rsidP="006D5696">
      <w:pPr>
        <w:pStyle w:val="BodyText"/>
        <w:spacing w:before="2"/>
        <w:rPr>
          <w:sz w:val="19"/>
          <w:lang w:val="en-GB"/>
        </w:rPr>
      </w:pPr>
    </w:p>
    <w:p w14:paraId="5CD384B2" w14:textId="6682A24C" w:rsidR="00917DE0" w:rsidRPr="005021E5" w:rsidRDefault="00917DE0" w:rsidP="00917DE0">
      <w:pPr>
        <w:pStyle w:val="BodyText"/>
        <w:spacing w:before="1"/>
        <w:ind w:left="284"/>
        <w:rPr>
          <w:b/>
          <w:bCs/>
          <w:lang w:val="en-GB"/>
        </w:rPr>
      </w:pPr>
      <w:r w:rsidRPr="005021E5">
        <w:rPr>
          <w:b/>
          <w:bCs/>
          <w:lang w:val="en-GB"/>
        </w:rPr>
        <w:t>Events organ</w:t>
      </w:r>
      <w:r w:rsidR="00BF7730" w:rsidRPr="005021E5">
        <w:rPr>
          <w:b/>
          <w:bCs/>
          <w:lang w:val="en-GB"/>
        </w:rPr>
        <w:t>is</w:t>
      </w:r>
      <w:r w:rsidRPr="005021E5">
        <w:rPr>
          <w:b/>
          <w:bCs/>
          <w:lang w:val="en-GB"/>
        </w:rPr>
        <w:t xml:space="preserve">ed and sponsored by pharmaceutical </w:t>
      </w:r>
      <w:r w:rsidR="00E079D3">
        <w:rPr>
          <w:b/>
          <w:bCs/>
          <w:lang w:val="en-GB"/>
        </w:rPr>
        <w:t>manufacturer</w:t>
      </w:r>
      <w:r w:rsidRPr="005021E5">
        <w:rPr>
          <w:b/>
          <w:bCs/>
          <w:lang w:val="en-GB"/>
        </w:rPr>
        <w:t>s</w:t>
      </w:r>
    </w:p>
    <w:p w14:paraId="399684D8" w14:textId="77777777" w:rsidR="00917DE0" w:rsidRPr="005021E5" w:rsidRDefault="00917DE0" w:rsidP="00917DE0">
      <w:pPr>
        <w:pStyle w:val="BodyText"/>
        <w:spacing w:before="1"/>
        <w:rPr>
          <w:b/>
          <w:lang w:val="en-GB"/>
        </w:rPr>
      </w:pPr>
    </w:p>
    <w:p w14:paraId="5E7326B0" w14:textId="3C992490" w:rsidR="00917DE0" w:rsidRPr="005021E5" w:rsidRDefault="00917DE0" w:rsidP="00917DE0">
      <w:pPr>
        <w:pStyle w:val="ListParagraph"/>
        <w:numPr>
          <w:ilvl w:val="0"/>
          <w:numId w:val="3"/>
        </w:numPr>
        <w:tabs>
          <w:tab w:val="left" w:pos="540"/>
        </w:tabs>
        <w:ind w:right="119"/>
        <w:jc w:val="both"/>
        <w:rPr>
          <w:lang w:val="en-GB"/>
        </w:rPr>
      </w:pPr>
      <w:r w:rsidRPr="005021E5">
        <w:rPr>
          <w:lang w:val="en-GB"/>
        </w:rPr>
        <w:t>Pharmaceutical manufacturers may organ</w:t>
      </w:r>
      <w:r w:rsidR="00BF7730" w:rsidRPr="005021E5">
        <w:rPr>
          <w:lang w:val="en-GB"/>
        </w:rPr>
        <w:t>is</w:t>
      </w:r>
      <w:r w:rsidRPr="005021E5">
        <w:rPr>
          <w:lang w:val="en-GB"/>
        </w:rPr>
        <w:t xml:space="preserve">e or </w:t>
      </w:r>
      <w:r w:rsidR="001C5451">
        <w:rPr>
          <w:lang w:val="en-GB"/>
        </w:rPr>
        <w:t>support</w:t>
      </w:r>
      <w:r w:rsidR="001C5451" w:rsidRPr="005021E5">
        <w:rPr>
          <w:lang w:val="en-GB"/>
        </w:rPr>
        <w:t xml:space="preserve"> </w:t>
      </w:r>
      <w:r w:rsidRPr="005021E5">
        <w:rPr>
          <w:lang w:val="en-GB"/>
        </w:rPr>
        <w:t>events for doctors. In organ</w:t>
      </w:r>
      <w:r w:rsidR="00BF7730" w:rsidRPr="005021E5">
        <w:rPr>
          <w:lang w:val="en-GB"/>
        </w:rPr>
        <w:t>is</w:t>
      </w:r>
      <w:r w:rsidRPr="005021E5">
        <w:rPr>
          <w:lang w:val="en-GB"/>
        </w:rPr>
        <w:t xml:space="preserve">ing or sponsoring </w:t>
      </w:r>
      <w:r w:rsidR="00BF7730" w:rsidRPr="005021E5">
        <w:rPr>
          <w:lang w:val="en-GB"/>
        </w:rPr>
        <w:t xml:space="preserve">an </w:t>
      </w:r>
      <w:r w:rsidRPr="005021E5">
        <w:rPr>
          <w:lang w:val="en-GB"/>
        </w:rPr>
        <w:t>event, pharmaceutical manufacturers follow the rules set forth in the APME Code of Ethics.</w:t>
      </w:r>
    </w:p>
    <w:p w14:paraId="02A00E13" w14:textId="77777777" w:rsidR="00917DE0" w:rsidRPr="005021E5" w:rsidRDefault="00917DE0" w:rsidP="00917DE0">
      <w:pPr>
        <w:pStyle w:val="BodyText"/>
        <w:spacing w:before="11"/>
        <w:rPr>
          <w:sz w:val="21"/>
          <w:lang w:val="en-GB"/>
        </w:rPr>
      </w:pPr>
    </w:p>
    <w:p w14:paraId="5148A41A" w14:textId="62AE087C" w:rsidR="00917DE0" w:rsidRPr="005021E5" w:rsidRDefault="00917DE0" w:rsidP="00917DE0">
      <w:pPr>
        <w:pStyle w:val="ListParagraph"/>
        <w:numPr>
          <w:ilvl w:val="0"/>
          <w:numId w:val="3"/>
        </w:numPr>
        <w:tabs>
          <w:tab w:val="left" w:pos="540"/>
        </w:tabs>
        <w:ind w:right="113"/>
        <w:jc w:val="both"/>
        <w:rPr>
          <w:lang w:val="en-GB"/>
        </w:rPr>
      </w:pPr>
      <w:r w:rsidRPr="005021E5">
        <w:rPr>
          <w:lang w:val="en-GB"/>
        </w:rPr>
        <w:t xml:space="preserve">Events must be of an educational or scientific nature and the information provided must </w:t>
      </w:r>
      <w:r w:rsidR="004F3DC5" w:rsidRPr="005021E5">
        <w:rPr>
          <w:lang w:val="en-GB"/>
        </w:rPr>
        <w:t>rely</w:t>
      </w:r>
      <w:r w:rsidRPr="005021E5">
        <w:rPr>
          <w:lang w:val="en-GB"/>
        </w:rPr>
        <w:t xml:space="preserve"> on </w:t>
      </w:r>
      <w:r w:rsidR="00BF7730" w:rsidRPr="005021E5">
        <w:rPr>
          <w:lang w:val="en-GB"/>
        </w:rPr>
        <w:t>research</w:t>
      </w:r>
      <w:r w:rsidRPr="005021E5">
        <w:rPr>
          <w:lang w:val="en-GB"/>
        </w:rPr>
        <w:t>-based data.</w:t>
      </w:r>
    </w:p>
    <w:p w14:paraId="6ACC51F0" w14:textId="77777777" w:rsidR="00917DE0" w:rsidRPr="005021E5" w:rsidRDefault="00917DE0" w:rsidP="00917DE0">
      <w:pPr>
        <w:pStyle w:val="BodyText"/>
        <w:spacing w:before="1"/>
        <w:rPr>
          <w:lang w:val="en-GB"/>
        </w:rPr>
      </w:pPr>
    </w:p>
    <w:p w14:paraId="3B704286" w14:textId="10474009" w:rsidR="00917DE0" w:rsidRPr="005021E5" w:rsidRDefault="00917DE0" w:rsidP="00917DE0">
      <w:pPr>
        <w:pStyle w:val="ListParagraph"/>
        <w:numPr>
          <w:ilvl w:val="0"/>
          <w:numId w:val="3"/>
        </w:numPr>
        <w:tabs>
          <w:tab w:val="left" w:pos="540"/>
        </w:tabs>
        <w:spacing w:before="1"/>
        <w:ind w:right="114"/>
        <w:jc w:val="both"/>
        <w:rPr>
          <w:lang w:val="en-GB"/>
        </w:rPr>
      </w:pPr>
      <w:r w:rsidRPr="005021E5">
        <w:rPr>
          <w:lang w:val="en-GB"/>
        </w:rPr>
        <w:t>The event to be organ</w:t>
      </w:r>
      <w:r w:rsidR="00BF7730" w:rsidRPr="005021E5">
        <w:rPr>
          <w:lang w:val="en-GB"/>
        </w:rPr>
        <w:t>is</w:t>
      </w:r>
      <w:r w:rsidRPr="005021E5">
        <w:rPr>
          <w:lang w:val="en-GB"/>
        </w:rPr>
        <w:t xml:space="preserve">ed or sponsored must take place in a suitable </w:t>
      </w:r>
      <w:r w:rsidR="001C5451">
        <w:rPr>
          <w:lang w:val="en-GB"/>
        </w:rPr>
        <w:t>venue</w:t>
      </w:r>
      <w:r w:rsidR="001C5451" w:rsidRPr="005021E5">
        <w:rPr>
          <w:lang w:val="en-GB"/>
        </w:rPr>
        <w:t xml:space="preserve"> </w:t>
      </w:r>
      <w:r w:rsidRPr="005021E5">
        <w:rPr>
          <w:lang w:val="en-GB"/>
        </w:rPr>
        <w:t xml:space="preserve">that supports the main purpose of the event. A venue is not appropriate if it is extravagant </w:t>
      </w:r>
      <w:r w:rsidR="003D3BBE" w:rsidRPr="005021E5">
        <w:rPr>
          <w:lang w:val="en-GB"/>
        </w:rPr>
        <w:t>–</w:t>
      </w:r>
      <w:r w:rsidR="003D3BBE" w:rsidRPr="005021E5">
        <w:rPr>
          <w:spacing w:val="-9"/>
          <w:lang w:val="en-GB"/>
        </w:rPr>
        <w:t xml:space="preserve"> </w:t>
      </w:r>
      <w:r w:rsidRPr="005021E5">
        <w:rPr>
          <w:lang w:val="en-GB"/>
        </w:rPr>
        <w:t xml:space="preserve">i.e. if the venue itself, by its very nature, can be an incentive to </w:t>
      </w:r>
      <w:r w:rsidR="00A31723">
        <w:rPr>
          <w:lang w:val="en-GB"/>
        </w:rPr>
        <w:t>attend</w:t>
      </w:r>
      <w:r w:rsidRPr="005021E5">
        <w:rPr>
          <w:lang w:val="en-GB"/>
        </w:rPr>
        <w:t xml:space="preserve"> the event.</w:t>
      </w:r>
    </w:p>
    <w:p w14:paraId="5CB4DC87" w14:textId="77777777" w:rsidR="00917DE0" w:rsidRPr="005021E5" w:rsidRDefault="00917DE0" w:rsidP="00917DE0">
      <w:pPr>
        <w:pStyle w:val="BodyText"/>
        <w:spacing w:before="9"/>
        <w:rPr>
          <w:sz w:val="21"/>
          <w:lang w:val="en-GB"/>
        </w:rPr>
      </w:pPr>
    </w:p>
    <w:p w14:paraId="217D1CAF" w14:textId="18705C55" w:rsidR="00917DE0" w:rsidRPr="005021E5" w:rsidRDefault="00917DE0" w:rsidP="00917DE0">
      <w:pPr>
        <w:pStyle w:val="ListParagraph"/>
        <w:numPr>
          <w:ilvl w:val="0"/>
          <w:numId w:val="3"/>
        </w:numPr>
        <w:tabs>
          <w:tab w:val="left" w:pos="540"/>
        </w:tabs>
        <w:spacing w:before="1"/>
        <w:ind w:right="118"/>
        <w:jc w:val="both"/>
        <w:rPr>
          <w:lang w:val="en-GB"/>
        </w:rPr>
      </w:pPr>
      <w:r w:rsidRPr="005021E5">
        <w:rPr>
          <w:lang w:val="en-GB"/>
        </w:rPr>
        <w:t xml:space="preserve">Event-related </w:t>
      </w:r>
      <w:r w:rsidR="00A31723">
        <w:rPr>
          <w:lang w:val="en-GB"/>
        </w:rPr>
        <w:t>hospitality</w:t>
      </w:r>
      <w:r w:rsidR="00A31723" w:rsidRPr="005021E5">
        <w:rPr>
          <w:lang w:val="en-GB"/>
        </w:rPr>
        <w:t xml:space="preserve"> </w:t>
      </w:r>
      <w:r w:rsidRPr="005021E5">
        <w:rPr>
          <w:lang w:val="en-GB"/>
        </w:rPr>
        <w:t>must be limited to travel, catering, accommodation</w:t>
      </w:r>
      <w:r w:rsidR="003D3BBE" w:rsidRPr="005021E5">
        <w:rPr>
          <w:lang w:val="en-GB"/>
        </w:rPr>
        <w:t>,</w:t>
      </w:r>
      <w:r w:rsidRPr="005021E5">
        <w:rPr>
          <w:lang w:val="en-GB"/>
        </w:rPr>
        <w:t xml:space="preserve"> and registration fees. The provision or sponsorship of entertainment (e.g., sporting, cultural</w:t>
      </w:r>
      <w:r w:rsidR="003D3BBE" w:rsidRPr="005021E5">
        <w:rPr>
          <w:lang w:val="en-GB"/>
        </w:rPr>
        <w:t>,</w:t>
      </w:r>
      <w:r w:rsidRPr="005021E5">
        <w:rPr>
          <w:lang w:val="en-GB"/>
        </w:rPr>
        <w:t xml:space="preserve"> and recreational activities), either individually or as part of any event, is not permitted.</w:t>
      </w:r>
    </w:p>
    <w:p w14:paraId="57C21FCB" w14:textId="77777777" w:rsidR="00917DE0" w:rsidRPr="005021E5" w:rsidRDefault="00917DE0" w:rsidP="00917DE0">
      <w:pPr>
        <w:pStyle w:val="BodyText"/>
        <w:spacing w:before="1"/>
        <w:rPr>
          <w:lang w:val="en-GB"/>
        </w:rPr>
      </w:pPr>
    </w:p>
    <w:p w14:paraId="4D4A8DC1" w14:textId="2992F229" w:rsidR="00917DE0" w:rsidRPr="005021E5" w:rsidRDefault="00917DE0" w:rsidP="00917DE0">
      <w:pPr>
        <w:pStyle w:val="ListParagraph"/>
        <w:numPr>
          <w:ilvl w:val="0"/>
          <w:numId w:val="3"/>
        </w:numPr>
        <w:tabs>
          <w:tab w:val="left" w:pos="540"/>
        </w:tabs>
        <w:jc w:val="left"/>
        <w:rPr>
          <w:lang w:val="en-GB"/>
        </w:rPr>
      </w:pPr>
      <w:r w:rsidRPr="005021E5">
        <w:rPr>
          <w:lang w:val="en-GB"/>
        </w:rPr>
        <w:t>Hos</w:t>
      </w:r>
      <w:r w:rsidR="00A31723">
        <w:rPr>
          <w:lang w:val="en-GB"/>
        </w:rPr>
        <w:t>pitality</w:t>
      </w:r>
      <w:r w:rsidRPr="005021E5">
        <w:rPr>
          <w:lang w:val="en-GB"/>
        </w:rPr>
        <w:t xml:space="preserve"> associated with the event must not extend to anyone other than the doctor invited to the event.</w:t>
      </w:r>
    </w:p>
    <w:p w14:paraId="402D0B3E" w14:textId="77777777" w:rsidR="00917DE0" w:rsidRPr="005021E5" w:rsidRDefault="00917DE0" w:rsidP="00917DE0">
      <w:pPr>
        <w:pStyle w:val="BodyText"/>
        <w:rPr>
          <w:lang w:val="en-GB"/>
        </w:rPr>
      </w:pPr>
    </w:p>
    <w:p w14:paraId="1B15131B" w14:textId="05791573" w:rsidR="00917DE0" w:rsidRPr="005021E5" w:rsidRDefault="00917DE0" w:rsidP="00917DE0">
      <w:pPr>
        <w:pStyle w:val="ListParagraph"/>
        <w:numPr>
          <w:ilvl w:val="0"/>
          <w:numId w:val="3"/>
        </w:numPr>
        <w:tabs>
          <w:tab w:val="left" w:pos="540"/>
        </w:tabs>
        <w:jc w:val="left"/>
        <w:rPr>
          <w:lang w:val="en-GB"/>
        </w:rPr>
      </w:pPr>
      <w:r w:rsidRPr="005021E5">
        <w:rPr>
          <w:lang w:val="en-GB"/>
        </w:rPr>
        <w:t>The above principles also apply to events organ</w:t>
      </w:r>
      <w:r w:rsidR="00BF7730" w:rsidRPr="005021E5">
        <w:rPr>
          <w:lang w:val="en-GB"/>
        </w:rPr>
        <w:t>is</w:t>
      </w:r>
      <w:r w:rsidRPr="005021E5">
        <w:rPr>
          <w:lang w:val="en-GB"/>
        </w:rPr>
        <w:t>ed outside</w:t>
      </w:r>
      <w:r w:rsidR="003D3BBE" w:rsidRPr="005021E5">
        <w:rPr>
          <w:lang w:val="en-GB"/>
        </w:rPr>
        <w:t xml:space="preserve"> of</w:t>
      </w:r>
      <w:r w:rsidRPr="005021E5">
        <w:rPr>
          <w:lang w:val="en-GB"/>
        </w:rPr>
        <w:t xml:space="preserve"> Estonia.</w:t>
      </w:r>
    </w:p>
    <w:p w14:paraId="360A22F8" w14:textId="77777777" w:rsidR="00917DE0" w:rsidRPr="005021E5" w:rsidRDefault="00917DE0" w:rsidP="006D5696">
      <w:pPr>
        <w:pStyle w:val="BodyText"/>
        <w:spacing w:before="2"/>
        <w:rPr>
          <w:sz w:val="19"/>
          <w:lang w:val="en-GB"/>
        </w:rPr>
      </w:pPr>
    </w:p>
    <w:p w14:paraId="2DC5C38D" w14:textId="128AB486" w:rsidR="00917DE0" w:rsidRPr="005021E5" w:rsidRDefault="00917DE0" w:rsidP="006D5696">
      <w:pPr>
        <w:pStyle w:val="BodyText"/>
        <w:spacing w:before="2"/>
        <w:rPr>
          <w:sz w:val="19"/>
          <w:lang w:val="en-GB"/>
        </w:rPr>
      </w:pPr>
    </w:p>
    <w:p w14:paraId="7D31F749" w14:textId="77777777" w:rsidR="00917DE0" w:rsidRPr="005021E5" w:rsidRDefault="00917DE0" w:rsidP="00917DE0">
      <w:pPr>
        <w:pStyle w:val="Heading1"/>
        <w:rPr>
          <w:lang w:val="en-GB"/>
        </w:rPr>
      </w:pPr>
      <w:r w:rsidRPr="005021E5">
        <w:rPr>
          <w:lang w:val="en-GB"/>
        </w:rPr>
        <w:t>Clinical trials</w:t>
      </w:r>
    </w:p>
    <w:p w14:paraId="00E8AD13" w14:textId="77777777" w:rsidR="00917DE0" w:rsidRPr="005021E5" w:rsidRDefault="00917DE0" w:rsidP="00917DE0">
      <w:pPr>
        <w:pStyle w:val="BodyText"/>
        <w:spacing w:before="9"/>
        <w:rPr>
          <w:b/>
          <w:sz w:val="21"/>
          <w:lang w:val="en-GB"/>
        </w:rPr>
      </w:pPr>
    </w:p>
    <w:p w14:paraId="7944679F" w14:textId="0560DB1A" w:rsidR="00917DE0" w:rsidRPr="005021E5" w:rsidRDefault="00917DE0" w:rsidP="00917DE0">
      <w:pPr>
        <w:pStyle w:val="ListParagraph"/>
        <w:numPr>
          <w:ilvl w:val="0"/>
          <w:numId w:val="3"/>
        </w:numPr>
        <w:tabs>
          <w:tab w:val="left" w:pos="540"/>
        </w:tabs>
        <w:ind w:right="117"/>
        <w:jc w:val="both"/>
        <w:rPr>
          <w:lang w:val="en-GB"/>
        </w:rPr>
      </w:pPr>
      <w:r w:rsidRPr="005021E5">
        <w:rPr>
          <w:lang w:val="en-GB"/>
        </w:rPr>
        <w:t>The availability of specific knowledge and experience is a prerequisite for conducting clinical trials, therefore, the medical community and pharmaceutical manufacturers collaborat</w:t>
      </w:r>
      <w:r w:rsidR="003D3BBE" w:rsidRPr="005021E5">
        <w:rPr>
          <w:lang w:val="en-GB"/>
        </w:rPr>
        <w:t>e</w:t>
      </w:r>
      <w:r w:rsidRPr="005021E5">
        <w:rPr>
          <w:lang w:val="en-GB"/>
        </w:rPr>
        <w:t>. The aim of the cooperation is to improve the environment of clinical trials in Estonia and to promote cooperation with international partners.</w:t>
      </w:r>
    </w:p>
    <w:p w14:paraId="50484808" w14:textId="77777777" w:rsidR="00917DE0" w:rsidRPr="005021E5" w:rsidRDefault="00917DE0" w:rsidP="00917DE0">
      <w:pPr>
        <w:pStyle w:val="BodyText"/>
        <w:spacing w:before="1"/>
        <w:rPr>
          <w:lang w:val="en-GB"/>
        </w:rPr>
      </w:pPr>
    </w:p>
    <w:p w14:paraId="0000374C" w14:textId="6FC21D81" w:rsidR="00917DE0" w:rsidRPr="005021E5" w:rsidRDefault="00917DE0" w:rsidP="00917DE0">
      <w:pPr>
        <w:pStyle w:val="ListParagraph"/>
        <w:numPr>
          <w:ilvl w:val="0"/>
          <w:numId w:val="3"/>
        </w:numPr>
        <w:tabs>
          <w:tab w:val="left" w:pos="540"/>
        </w:tabs>
        <w:ind w:right="110"/>
        <w:jc w:val="both"/>
        <w:rPr>
          <w:lang w:val="en-GB"/>
        </w:rPr>
      </w:pPr>
      <w:r w:rsidRPr="005021E5">
        <w:rPr>
          <w:lang w:val="en-GB"/>
        </w:rPr>
        <w:t xml:space="preserve">The preferred areas of co-operation are the training of doctors and other health care professionals all over Estonia, but also the expansion of </w:t>
      </w:r>
      <w:r w:rsidR="003D3BBE" w:rsidRPr="005021E5">
        <w:rPr>
          <w:lang w:val="en-GB"/>
        </w:rPr>
        <w:t>research</w:t>
      </w:r>
      <w:r w:rsidRPr="005021E5">
        <w:rPr>
          <w:lang w:val="en-GB"/>
        </w:rPr>
        <w:t>-based thinking in society</w:t>
      </w:r>
      <w:r w:rsidR="003D3BBE" w:rsidRPr="005021E5">
        <w:rPr>
          <w:lang w:val="en-GB"/>
        </w:rPr>
        <w:t>.</w:t>
      </w:r>
      <w:r w:rsidRPr="005021E5">
        <w:rPr>
          <w:lang w:val="en-GB"/>
        </w:rPr>
        <w:t xml:space="preserve"> Clinical trials are conducted in collaboration to develop products, medicines</w:t>
      </w:r>
      <w:r w:rsidR="003D3BBE" w:rsidRPr="005021E5">
        <w:rPr>
          <w:lang w:val="en-GB"/>
        </w:rPr>
        <w:t>,</w:t>
      </w:r>
      <w:r w:rsidRPr="005021E5">
        <w:rPr>
          <w:lang w:val="en-GB"/>
        </w:rPr>
        <w:t xml:space="preserve"> and services</w:t>
      </w:r>
      <w:r w:rsidR="008B18F3">
        <w:rPr>
          <w:lang w:val="en-GB"/>
        </w:rPr>
        <w:t xml:space="preserve"> used in the medical area</w:t>
      </w:r>
      <w:r w:rsidRPr="005021E5">
        <w:rPr>
          <w:lang w:val="en-GB"/>
        </w:rPr>
        <w:t>. Collaborative research and development</w:t>
      </w:r>
      <w:r w:rsidR="003D3BBE" w:rsidRPr="005021E5">
        <w:rPr>
          <w:lang w:val="en-GB"/>
        </w:rPr>
        <w:t xml:space="preserve"> work</w:t>
      </w:r>
      <w:r w:rsidRPr="005021E5">
        <w:rPr>
          <w:lang w:val="en-GB"/>
        </w:rPr>
        <w:t xml:space="preserve"> also promote</w:t>
      </w:r>
      <w:r w:rsidR="003D3BBE" w:rsidRPr="005021E5">
        <w:rPr>
          <w:lang w:val="en-GB"/>
        </w:rPr>
        <w:t>s</w:t>
      </w:r>
      <w:r w:rsidRPr="005021E5">
        <w:rPr>
          <w:lang w:val="en-GB"/>
        </w:rPr>
        <w:t xml:space="preserve"> effective and safe treatment in different patient populations.</w:t>
      </w:r>
    </w:p>
    <w:p w14:paraId="235610AA" w14:textId="77777777" w:rsidR="00917DE0" w:rsidRPr="005021E5" w:rsidRDefault="00917DE0" w:rsidP="00917DE0">
      <w:pPr>
        <w:pStyle w:val="BodyText"/>
        <w:rPr>
          <w:lang w:val="en-GB"/>
        </w:rPr>
      </w:pPr>
    </w:p>
    <w:p w14:paraId="37CA0A20" w14:textId="6458541E" w:rsidR="00917DE0" w:rsidRPr="005021E5" w:rsidRDefault="00917DE0" w:rsidP="00917DE0">
      <w:pPr>
        <w:pStyle w:val="ListParagraph"/>
        <w:numPr>
          <w:ilvl w:val="0"/>
          <w:numId w:val="3"/>
        </w:numPr>
        <w:tabs>
          <w:tab w:val="left" w:pos="540"/>
        </w:tabs>
        <w:spacing w:before="1"/>
        <w:ind w:right="112"/>
        <w:jc w:val="both"/>
        <w:rPr>
          <w:lang w:val="en-GB"/>
        </w:rPr>
      </w:pPr>
      <w:r w:rsidRPr="005021E5">
        <w:rPr>
          <w:lang w:val="en-GB"/>
        </w:rPr>
        <w:t xml:space="preserve">The introduction of new technology used in the clinical trials of pharmaceutical manufacturers helps to increase the motivation and experience of the Estonian medical community </w:t>
      </w:r>
      <w:r w:rsidR="003D3BBE" w:rsidRPr="005021E5">
        <w:rPr>
          <w:lang w:val="en-GB"/>
        </w:rPr>
        <w:t xml:space="preserve">to </w:t>
      </w:r>
      <w:r w:rsidR="00D6288B">
        <w:rPr>
          <w:lang w:val="en-GB"/>
        </w:rPr>
        <w:t xml:space="preserve">also </w:t>
      </w:r>
      <w:r w:rsidRPr="005021E5">
        <w:rPr>
          <w:lang w:val="en-GB"/>
        </w:rPr>
        <w:t>conduct academic research and scientific projects. As a result, Estonia</w:t>
      </w:r>
      <w:r w:rsidR="00BF7730" w:rsidRPr="005021E5">
        <w:rPr>
          <w:lang w:val="en-GB"/>
        </w:rPr>
        <w:t>’</w:t>
      </w:r>
      <w:r w:rsidRPr="005021E5">
        <w:rPr>
          <w:lang w:val="en-GB"/>
        </w:rPr>
        <w:t xml:space="preserve">s international capabilities and attractiveness will improve, both in clinical </w:t>
      </w:r>
      <w:r w:rsidR="00D6288B">
        <w:rPr>
          <w:lang w:val="en-GB"/>
        </w:rPr>
        <w:t>trials</w:t>
      </w:r>
      <w:r w:rsidRPr="005021E5">
        <w:rPr>
          <w:lang w:val="en-GB"/>
        </w:rPr>
        <w:t xml:space="preserve"> and academic research.</w:t>
      </w:r>
    </w:p>
    <w:p w14:paraId="5CF33003" w14:textId="77777777" w:rsidR="00917DE0" w:rsidRPr="005021E5" w:rsidRDefault="00917DE0" w:rsidP="00917DE0">
      <w:pPr>
        <w:pStyle w:val="BodyText"/>
        <w:spacing w:before="1"/>
        <w:rPr>
          <w:lang w:val="en-GB"/>
        </w:rPr>
      </w:pPr>
    </w:p>
    <w:p w14:paraId="7885BA61" w14:textId="2B9FF670" w:rsidR="00917DE0" w:rsidRPr="005021E5" w:rsidRDefault="00917DE0" w:rsidP="00917DE0">
      <w:pPr>
        <w:pStyle w:val="ListParagraph"/>
        <w:numPr>
          <w:ilvl w:val="0"/>
          <w:numId w:val="3"/>
        </w:numPr>
        <w:tabs>
          <w:tab w:val="left" w:pos="540"/>
        </w:tabs>
        <w:ind w:right="118"/>
        <w:jc w:val="both"/>
        <w:rPr>
          <w:lang w:val="en-GB"/>
        </w:rPr>
      </w:pPr>
      <w:r w:rsidRPr="005021E5">
        <w:rPr>
          <w:lang w:val="en-GB"/>
        </w:rPr>
        <w:t xml:space="preserve">Clinical trials </w:t>
      </w:r>
      <w:r w:rsidR="003D3BBE" w:rsidRPr="005021E5">
        <w:rPr>
          <w:lang w:val="en-GB"/>
        </w:rPr>
        <w:t>are</w:t>
      </w:r>
      <w:r w:rsidRPr="005021E5">
        <w:rPr>
          <w:lang w:val="en-GB"/>
        </w:rPr>
        <w:t xml:space="preserve"> conducted in accordance with good clinical practice</w:t>
      </w:r>
      <w:r w:rsidR="00D6288B">
        <w:rPr>
          <w:lang w:val="en-GB"/>
        </w:rPr>
        <w:t xml:space="preserve"> of clinical trials</w:t>
      </w:r>
      <w:r w:rsidRPr="005021E5">
        <w:rPr>
          <w:lang w:val="en-GB"/>
        </w:rPr>
        <w:t>, good scientific practice</w:t>
      </w:r>
      <w:r w:rsidR="003D3BBE" w:rsidRPr="005021E5">
        <w:rPr>
          <w:lang w:val="en-GB"/>
        </w:rPr>
        <w:t>,</w:t>
      </w:r>
      <w:r w:rsidRPr="005021E5">
        <w:rPr>
          <w:lang w:val="en-GB"/>
        </w:rPr>
        <w:t xml:space="preserve"> and ethical principles.</w:t>
      </w:r>
    </w:p>
    <w:p w14:paraId="6E3C379E" w14:textId="3D4C0C88" w:rsidR="00917DE0" w:rsidRPr="005021E5" w:rsidRDefault="00917DE0" w:rsidP="006D5696">
      <w:pPr>
        <w:pStyle w:val="BodyText"/>
        <w:spacing w:before="2"/>
        <w:rPr>
          <w:sz w:val="19"/>
          <w:lang w:val="en-GB"/>
        </w:rPr>
      </w:pPr>
    </w:p>
    <w:p w14:paraId="29898976" w14:textId="1C6B355B" w:rsidR="00917DE0" w:rsidRPr="005021E5" w:rsidRDefault="00917DE0" w:rsidP="006D5696">
      <w:pPr>
        <w:pStyle w:val="BodyText"/>
        <w:spacing w:before="2"/>
        <w:rPr>
          <w:sz w:val="19"/>
          <w:lang w:val="en-GB"/>
        </w:rPr>
      </w:pPr>
    </w:p>
    <w:p w14:paraId="762024AF" w14:textId="77777777" w:rsidR="00917DE0" w:rsidRPr="005021E5" w:rsidRDefault="00917DE0" w:rsidP="00917DE0">
      <w:pPr>
        <w:pStyle w:val="Heading1"/>
        <w:rPr>
          <w:lang w:val="en-GB"/>
        </w:rPr>
      </w:pPr>
      <w:r w:rsidRPr="005021E5">
        <w:rPr>
          <w:lang w:val="en-GB"/>
        </w:rPr>
        <w:t>Consulting service for pharmaceutical manufacturers</w:t>
      </w:r>
    </w:p>
    <w:p w14:paraId="4A2C4708" w14:textId="77777777" w:rsidR="00917DE0" w:rsidRPr="005021E5" w:rsidRDefault="00917DE0" w:rsidP="00917DE0">
      <w:pPr>
        <w:pStyle w:val="BodyText"/>
        <w:rPr>
          <w:b/>
          <w:lang w:val="en-GB"/>
        </w:rPr>
      </w:pPr>
    </w:p>
    <w:p w14:paraId="1FADE8AE" w14:textId="32BE03F9" w:rsidR="00917DE0" w:rsidRPr="005021E5" w:rsidRDefault="00917DE0" w:rsidP="00917DE0">
      <w:pPr>
        <w:pStyle w:val="ListParagraph"/>
        <w:numPr>
          <w:ilvl w:val="0"/>
          <w:numId w:val="3"/>
        </w:numPr>
        <w:tabs>
          <w:tab w:val="left" w:pos="540"/>
        </w:tabs>
        <w:ind w:right="113" w:hanging="425"/>
        <w:jc w:val="both"/>
        <w:rPr>
          <w:lang w:val="en-GB"/>
        </w:rPr>
      </w:pPr>
      <w:r w:rsidRPr="005021E5">
        <w:rPr>
          <w:lang w:val="en-GB"/>
        </w:rPr>
        <w:t>Pharmaceutical manufacturers and doctors may cooperate in the provision of consulting or other services by a doctor as a</w:t>
      </w:r>
      <w:r w:rsidR="00EF0B70">
        <w:rPr>
          <w:lang w:val="en-GB"/>
        </w:rPr>
        <w:t>n</w:t>
      </w:r>
      <w:r w:rsidRPr="005021E5">
        <w:rPr>
          <w:lang w:val="en-GB"/>
        </w:rPr>
        <w:t xml:space="preserve"> </w:t>
      </w:r>
      <w:r w:rsidR="00EF0B70">
        <w:rPr>
          <w:lang w:val="en-GB"/>
        </w:rPr>
        <w:t>expert</w:t>
      </w:r>
      <w:r w:rsidR="00EF0B70" w:rsidRPr="005021E5">
        <w:rPr>
          <w:lang w:val="en-GB"/>
        </w:rPr>
        <w:t xml:space="preserve"> </w:t>
      </w:r>
      <w:r w:rsidR="008A6907">
        <w:rPr>
          <w:lang w:val="en-GB"/>
        </w:rPr>
        <w:t xml:space="preserve">of the field </w:t>
      </w:r>
      <w:r w:rsidRPr="005021E5">
        <w:rPr>
          <w:lang w:val="en-GB"/>
        </w:rPr>
        <w:t xml:space="preserve">to a pharmaceutical manufacturer. In carrying out this </w:t>
      </w:r>
      <w:r w:rsidRPr="005021E5">
        <w:rPr>
          <w:lang w:val="en-GB"/>
        </w:rPr>
        <w:lastRenderedPageBreak/>
        <w:t>cooperation, the pharmaceutical manufacturers shall comply with the rules set out in the APME Code of Ethics.</w:t>
      </w:r>
    </w:p>
    <w:p w14:paraId="6DC42ED4" w14:textId="77777777" w:rsidR="00917DE0" w:rsidRPr="005021E5" w:rsidRDefault="00917DE0" w:rsidP="00917DE0">
      <w:pPr>
        <w:pStyle w:val="BodyText"/>
        <w:spacing w:before="11"/>
        <w:rPr>
          <w:sz w:val="21"/>
          <w:lang w:val="en-GB"/>
        </w:rPr>
      </w:pPr>
    </w:p>
    <w:p w14:paraId="1A457022" w14:textId="420F58E3" w:rsidR="00917DE0" w:rsidRPr="005021E5" w:rsidRDefault="00917DE0" w:rsidP="00917DE0">
      <w:pPr>
        <w:pStyle w:val="ListParagraph"/>
        <w:numPr>
          <w:ilvl w:val="0"/>
          <w:numId w:val="3"/>
        </w:numPr>
        <w:tabs>
          <w:tab w:val="left" w:pos="540"/>
        </w:tabs>
        <w:ind w:right="117" w:hanging="425"/>
        <w:jc w:val="both"/>
        <w:rPr>
          <w:lang w:val="en-GB"/>
        </w:rPr>
      </w:pPr>
      <w:r w:rsidRPr="005021E5">
        <w:rPr>
          <w:lang w:val="en-GB"/>
        </w:rPr>
        <w:t>Collaboration with the pharmaceutical manufacturer must not compromise the doctor</w:t>
      </w:r>
      <w:r w:rsidR="00BF7730" w:rsidRPr="005021E5">
        <w:rPr>
          <w:lang w:val="en-GB"/>
        </w:rPr>
        <w:t>’</w:t>
      </w:r>
      <w:r w:rsidRPr="005021E5">
        <w:rPr>
          <w:lang w:val="en-GB"/>
        </w:rPr>
        <w:t>s independence in making clinical decisions regarding the treatment of the patient; it is the primary duty of the doctor to act in the best interests of the patient.</w:t>
      </w:r>
    </w:p>
    <w:p w14:paraId="74EB783A" w14:textId="77777777" w:rsidR="00917DE0" w:rsidRPr="005021E5" w:rsidRDefault="00917DE0" w:rsidP="00917DE0">
      <w:pPr>
        <w:pStyle w:val="BodyText"/>
        <w:spacing w:before="11"/>
        <w:rPr>
          <w:sz w:val="21"/>
          <w:lang w:val="en-GB"/>
        </w:rPr>
      </w:pPr>
    </w:p>
    <w:p w14:paraId="08704BE6" w14:textId="1F481F91" w:rsidR="00917DE0" w:rsidRPr="005021E5" w:rsidRDefault="00917DE0" w:rsidP="00917DE0">
      <w:pPr>
        <w:pStyle w:val="ListParagraph"/>
        <w:numPr>
          <w:ilvl w:val="0"/>
          <w:numId w:val="3"/>
        </w:numPr>
        <w:tabs>
          <w:tab w:val="left" w:pos="540"/>
        </w:tabs>
        <w:ind w:right="121" w:hanging="425"/>
        <w:jc w:val="both"/>
        <w:rPr>
          <w:lang w:val="en-GB"/>
        </w:rPr>
      </w:pPr>
      <w:r w:rsidRPr="005021E5">
        <w:rPr>
          <w:lang w:val="en-GB"/>
        </w:rPr>
        <w:t xml:space="preserve">There must be a </w:t>
      </w:r>
      <w:r w:rsidR="003625E0">
        <w:rPr>
          <w:lang w:val="en-GB"/>
        </w:rPr>
        <w:t>justified</w:t>
      </w:r>
      <w:r w:rsidR="003625E0" w:rsidRPr="005021E5">
        <w:rPr>
          <w:lang w:val="en-GB"/>
        </w:rPr>
        <w:t xml:space="preserve"> </w:t>
      </w:r>
      <w:r w:rsidRPr="005021E5">
        <w:rPr>
          <w:lang w:val="en-GB"/>
        </w:rPr>
        <w:t xml:space="preserve">need for </w:t>
      </w:r>
      <w:r w:rsidR="003D3BBE" w:rsidRPr="005021E5">
        <w:rPr>
          <w:lang w:val="en-GB"/>
        </w:rPr>
        <w:t xml:space="preserve">the </w:t>
      </w:r>
      <w:r w:rsidRPr="005021E5">
        <w:rPr>
          <w:lang w:val="en-GB"/>
        </w:rPr>
        <w:t xml:space="preserve">service provided by a </w:t>
      </w:r>
      <w:r w:rsidR="003625E0">
        <w:rPr>
          <w:lang w:val="en-GB"/>
        </w:rPr>
        <w:t>doctor</w:t>
      </w:r>
      <w:r w:rsidR="003625E0" w:rsidRPr="005021E5">
        <w:rPr>
          <w:lang w:val="en-GB"/>
        </w:rPr>
        <w:t xml:space="preserve"> </w:t>
      </w:r>
      <w:r w:rsidRPr="005021E5">
        <w:rPr>
          <w:lang w:val="en-GB"/>
        </w:rPr>
        <w:t xml:space="preserve">to the pharmaceutical manufacturer and the fee paid to the doctor for the service must be reasonable and in line with the </w:t>
      </w:r>
      <w:r w:rsidR="003625E0">
        <w:rPr>
          <w:lang w:val="en-GB"/>
        </w:rPr>
        <w:t>fair</w:t>
      </w:r>
      <w:r w:rsidR="003625E0" w:rsidRPr="005021E5">
        <w:rPr>
          <w:lang w:val="en-GB"/>
        </w:rPr>
        <w:t xml:space="preserve"> </w:t>
      </w:r>
      <w:r w:rsidRPr="005021E5">
        <w:rPr>
          <w:lang w:val="en-GB"/>
        </w:rPr>
        <w:t>market price for the services rendered.</w:t>
      </w:r>
    </w:p>
    <w:p w14:paraId="571C6FB9" w14:textId="77777777" w:rsidR="00917DE0" w:rsidRPr="005021E5" w:rsidRDefault="00917DE0" w:rsidP="00917DE0">
      <w:pPr>
        <w:pStyle w:val="BodyText"/>
        <w:spacing w:before="2"/>
        <w:rPr>
          <w:lang w:val="en-GB"/>
        </w:rPr>
      </w:pPr>
    </w:p>
    <w:p w14:paraId="78F6FCBF" w14:textId="2E926962" w:rsidR="00917DE0" w:rsidRPr="005021E5" w:rsidRDefault="00917DE0" w:rsidP="00917DE0">
      <w:pPr>
        <w:pStyle w:val="ListParagraph"/>
        <w:numPr>
          <w:ilvl w:val="0"/>
          <w:numId w:val="3"/>
        </w:numPr>
        <w:tabs>
          <w:tab w:val="left" w:pos="540"/>
        </w:tabs>
        <w:ind w:right="112" w:hanging="425"/>
        <w:jc w:val="both"/>
        <w:rPr>
          <w:lang w:val="en-GB"/>
        </w:rPr>
      </w:pPr>
      <w:r w:rsidRPr="005021E5">
        <w:rPr>
          <w:lang w:val="en-GB"/>
        </w:rPr>
        <w:t>Prior to the provision of the service by a doctor, a written agreement shall be concluded between the doctor and the pharmaceutical manufacturer</w:t>
      </w:r>
      <w:r w:rsidR="003D3BBE" w:rsidRPr="005021E5">
        <w:rPr>
          <w:lang w:val="en-GB"/>
        </w:rPr>
        <w:t>,</w:t>
      </w:r>
      <w:r w:rsidRPr="005021E5">
        <w:rPr>
          <w:lang w:val="en-GB"/>
        </w:rPr>
        <w:t xml:space="preserve"> specifying the nature of the services to be provided and the fees to be paid for them.</w:t>
      </w:r>
    </w:p>
    <w:p w14:paraId="364B24D9" w14:textId="77777777" w:rsidR="00917DE0" w:rsidRPr="005021E5" w:rsidRDefault="00917DE0" w:rsidP="00917DE0">
      <w:pPr>
        <w:tabs>
          <w:tab w:val="left" w:pos="540"/>
        </w:tabs>
        <w:ind w:right="112"/>
        <w:rPr>
          <w:lang w:val="en-GB"/>
        </w:rPr>
      </w:pPr>
    </w:p>
    <w:p w14:paraId="7BD15D3D" w14:textId="78AC4C88" w:rsidR="00917DE0" w:rsidRPr="005021E5" w:rsidRDefault="003625E0" w:rsidP="00917DE0">
      <w:pPr>
        <w:pStyle w:val="ListParagraph"/>
        <w:numPr>
          <w:ilvl w:val="0"/>
          <w:numId w:val="3"/>
        </w:numPr>
        <w:tabs>
          <w:tab w:val="left" w:pos="540"/>
        </w:tabs>
        <w:spacing w:before="76"/>
        <w:ind w:hanging="425"/>
        <w:jc w:val="left"/>
        <w:rPr>
          <w:lang w:val="en-GB"/>
        </w:rPr>
      </w:pPr>
      <w:r>
        <w:rPr>
          <w:lang w:val="en-GB"/>
        </w:rPr>
        <w:t>It is a good practice</w:t>
      </w:r>
      <w:r w:rsidR="00917DE0" w:rsidRPr="005021E5">
        <w:rPr>
          <w:lang w:val="en-GB"/>
        </w:rPr>
        <w:t xml:space="preserve"> that the doctor </w:t>
      </w:r>
      <w:r>
        <w:rPr>
          <w:lang w:val="en-GB"/>
        </w:rPr>
        <w:t xml:space="preserve">would </w:t>
      </w:r>
      <w:r w:rsidR="00917DE0" w:rsidRPr="005021E5">
        <w:rPr>
          <w:lang w:val="en-GB"/>
        </w:rPr>
        <w:t xml:space="preserve">allow the pharmaceutical manufacturer to disclose the </w:t>
      </w:r>
      <w:r>
        <w:rPr>
          <w:lang w:val="en-GB"/>
        </w:rPr>
        <w:t>payments</w:t>
      </w:r>
      <w:r w:rsidRPr="005021E5">
        <w:rPr>
          <w:lang w:val="en-GB"/>
        </w:rPr>
        <w:t xml:space="preserve"> </w:t>
      </w:r>
      <w:r w:rsidR="00917DE0" w:rsidRPr="005021E5">
        <w:rPr>
          <w:lang w:val="en-GB"/>
        </w:rPr>
        <w:t>received from the</w:t>
      </w:r>
      <w:r w:rsidR="003D3BBE" w:rsidRPr="005021E5">
        <w:rPr>
          <w:lang w:val="en-GB"/>
        </w:rPr>
        <w:t>m</w:t>
      </w:r>
      <w:r w:rsidR="00917DE0" w:rsidRPr="005021E5">
        <w:rPr>
          <w:lang w:val="en-GB"/>
        </w:rPr>
        <w:t>.</w:t>
      </w:r>
    </w:p>
    <w:p w14:paraId="29F2E725" w14:textId="77777777" w:rsidR="00917DE0" w:rsidRPr="005021E5" w:rsidRDefault="00917DE0" w:rsidP="00917DE0">
      <w:pPr>
        <w:pStyle w:val="BodyText"/>
        <w:spacing w:before="1"/>
        <w:rPr>
          <w:lang w:val="en-GB"/>
        </w:rPr>
      </w:pPr>
    </w:p>
    <w:p w14:paraId="669A4530" w14:textId="30C63C35" w:rsidR="00917DE0" w:rsidRPr="005021E5" w:rsidRDefault="00917DE0" w:rsidP="00917DE0">
      <w:pPr>
        <w:pStyle w:val="ListParagraph"/>
        <w:numPr>
          <w:ilvl w:val="0"/>
          <w:numId w:val="3"/>
        </w:numPr>
        <w:tabs>
          <w:tab w:val="left" w:pos="540"/>
        </w:tabs>
        <w:ind w:right="117" w:hanging="425"/>
        <w:jc w:val="both"/>
        <w:rPr>
          <w:lang w:val="en-GB"/>
        </w:rPr>
      </w:pPr>
      <w:r w:rsidRPr="005021E5">
        <w:rPr>
          <w:lang w:val="en-GB"/>
        </w:rPr>
        <w:t xml:space="preserve">When providing a service to a pharmaceutical manufacturer, the doctor must declare that </w:t>
      </w:r>
      <w:r w:rsidR="003D3BBE" w:rsidRPr="005021E5">
        <w:rPr>
          <w:lang w:val="en-GB"/>
        </w:rPr>
        <w:t>they are</w:t>
      </w:r>
      <w:r w:rsidRPr="005021E5">
        <w:rPr>
          <w:lang w:val="en-GB"/>
        </w:rPr>
        <w:t xml:space="preserve"> a consultant to the pharmaceutical manufacturer</w:t>
      </w:r>
      <w:r w:rsidR="003625E0">
        <w:rPr>
          <w:spacing w:val="-7"/>
          <w:lang w:val="en-GB"/>
        </w:rPr>
        <w:t xml:space="preserve"> </w:t>
      </w:r>
      <w:r w:rsidR="003625E0">
        <w:rPr>
          <w:lang w:val="en-GB"/>
        </w:rPr>
        <w:t>whenever</w:t>
      </w:r>
      <w:r w:rsidRPr="005021E5">
        <w:rPr>
          <w:lang w:val="en-GB"/>
        </w:rPr>
        <w:t xml:space="preserve"> </w:t>
      </w:r>
      <w:r w:rsidR="003D3BBE" w:rsidRPr="005021E5">
        <w:rPr>
          <w:lang w:val="en-GB"/>
        </w:rPr>
        <w:t>they</w:t>
      </w:r>
      <w:r w:rsidRPr="005021E5">
        <w:rPr>
          <w:lang w:val="en-GB"/>
        </w:rPr>
        <w:t xml:space="preserve"> write or speak publicly on the subject matter of the contract or any other matter concerning the pharmaceutical manufacturer.</w:t>
      </w:r>
    </w:p>
    <w:p w14:paraId="475D3EF8" w14:textId="77777777" w:rsidR="00917DE0" w:rsidRPr="005021E5" w:rsidRDefault="00917DE0" w:rsidP="00917DE0">
      <w:pPr>
        <w:pStyle w:val="BodyText"/>
        <w:spacing w:before="1"/>
        <w:rPr>
          <w:lang w:val="en-GB"/>
        </w:rPr>
      </w:pPr>
    </w:p>
    <w:p w14:paraId="5F458596" w14:textId="40007946" w:rsidR="00917DE0" w:rsidRPr="005021E5" w:rsidRDefault="003625E0" w:rsidP="00917DE0">
      <w:pPr>
        <w:pStyle w:val="Heading1"/>
        <w:spacing w:before="1"/>
        <w:rPr>
          <w:lang w:val="en-GB"/>
        </w:rPr>
      </w:pPr>
      <w:r>
        <w:rPr>
          <w:lang w:val="en-GB"/>
        </w:rPr>
        <w:t>A</w:t>
      </w:r>
      <w:r w:rsidR="00917DE0" w:rsidRPr="005021E5">
        <w:rPr>
          <w:lang w:val="en-GB"/>
        </w:rPr>
        <w:t xml:space="preserve"> doctor</w:t>
      </w:r>
      <w:r>
        <w:rPr>
          <w:lang w:val="en-GB"/>
        </w:rPr>
        <w:t>’s employment</w:t>
      </w:r>
      <w:r w:rsidR="00917DE0" w:rsidRPr="005021E5">
        <w:rPr>
          <w:lang w:val="en-GB"/>
        </w:rPr>
        <w:t xml:space="preserve"> at a pharmaceutical company</w:t>
      </w:r>
    </w:p>
    <w:p w14:paraId="0922AF00" w14:textId="3677DB5A" w:rsidR="00917DE0" w:rsidRPr="005021E5" w:rsidRDefault="003D3BBE" w:rsidP="00917DE0">
      <w:pPr>
        <w:pStyle w:val="ListParagraph"/>
        <w:numPr>
          <w:ilvl w:val="0"/>
          <w:numId w:val="3"/>
        </w:numPr>
        <w:tabs>
          <w:tab w:val="left" w:pos="540"/>
        </w:tabs>
        <w:spacing w:before="179"/>
        <w:ind w:right="117"/>
        <w:jc w:val="both"/>
        <w:rPr>
          <w:lang w:val="en-GB"/>
        </w:rPr>
      </w:pPr>
      <w:r w:rsidRPr="005021E5">
        <w:rPr>
          <w:lang w:val="en-GB"/>
        </w:rPr>
        <w:t>A</w:t>
      </w:r>
      <w:r w:rsidR="00917DE0" w:rsidRPr="005021E5">
        <w:rPr>
          <w:lang w:val="en-GB"/>
        </w:rPr>
        <w:t xml:space="preserve"> doctor </w:t>
      </w:r>
      <w:r w:rsidRPr="005021E5">
        <w:rPr>
          <w:lang w:val="en-GB"/>
        </w:rPr>
        <w:t xml:space="preserve">practicing </w:t>
      </w:r>
      <w:r w:rsidR="00917DE0" w:rsidRPr="005021E5">
        <w:rPr>
          <w:lang w:val="en-GB"/>
        </w:rPr>
        <w:t xml:space="preserve">in </w:t>
      </w:r>
      <w:r w:rsidRPr="005021E5">
        <w:rPr>
          <w:lang w:val="en-GB"/>
        </w:rPr>
        <w:t>their</w:t>
      </w:r>
      <w:r w:rsidR="00917DE0" w:rsidRPr="005021E5">
        <w:rPr>
          <w:lang w:val="en-GB"/>
        </w:rPr>
        <w:t xml:space="preserve"> specialty </w:t>
      </w:r>
      <w:r w:rsidR="007F2D3A">
        <w:rPr>
          <w:lang w:val="en-GB"/>
        </w:rPr>
        <w:t>being</w:t>
      </w:r>
      <w:r w:rsidR="007F2D3A" w:rsidRPr="005021E5">
        <w:rPr>
          <w:lang w:val="en-GB"/>
        </w:rPr>
        <w:t xml:space="preserve"> </w:t>
      </w:r>
      <w:r w:rsidR="00917DE0" w:rsidRPr="005021E5">
        <w:rPr>
          <w:lang w:val="en-GB"/>
        </w:rPr>
        <w:t>simultaneous</w:t>
      </w:r>
      <w:r w:rsidR="007F2D3A">
        <w:rPr>
          <w:lang w:val="en-GB"/>
        </w:rPr>
        <w:t xml:space="preserve">ly </w:t>
      </w:r>
      <w:r w:rsidR="00917DE0" w:rsidRPr="005021E5">
        <w:rPr>
          <w:lang w:val="en-GB"/>
        </w:rPr>
        <w:t>employ</w:t>
      </w:r>
      <w:r w:rsidR="007F2D3A">
        <w:rPr>
          <w:lang w:val="en-GB"/>
        </w:rPr>
        <w:t>ed</w:t>
      </w:r>
      <w:r w:rsidR="00917DE0" w:rsidRPr="005021E5">
        <w:rPr>
          <w:lang w:val="en-GB"/>
        </w:rPr>
        <w:t xml:space="preserve"> </w:t>
      </w:r>
      <w:r w:rsidR="007F2D3A">
        <w:rPr>
          <w:lang w:val="en-GB"/>
        </w:rPr>
        <w:t>by</w:t>
      </w:r>
      <w:r w:rsidR="00917DE0" w:rsidRPr="005021E5">
        <w:rPr>
          <w:lang w:val="en-GB"/>
        </w:rPr>
        <w:t xml:space="preserve"> a pharmaceutical manufacturer is not recommended.</w:t>
      </w:r>
      <w:r w:rsidR="00917DE0" w:rsidRPr="005021E5">
        <w:rPr>
          <w:spacing w:val="-18"/>
          <w:lang w:val="en-GB"/>
        </w:rPr>
        <w:t xml:space="preserve"> </w:t>
      </w:r>
      <w:r w:rsidR="00917DE0" w:rsidRPr="005021E5">
        <w:rPr>
          <w:lang w:val="en-GB"/>
        </w:rPr>
        <w:t>Working simultaneously as a doctor and as a sales</w:t>
      </w:r>
      <w:r w:rsidR="007F2D3A">
        <w:rPr>
          <w:lang w:val="en-GB"/>
        </w:rPr>
        <w:t xml:space="preserve"> representative</w:t>
      </w:r>
      <w:r w:rsidR="00917DE0" w:rsidRPr="005021E5">
        <w:rPr>
          <w:lang w:val="en-GB"/>
        </w:rPr>
        <w:t xml:space="preserve"> of a pharmaceutical manufacturer is not allowed.</w:t>
      </w:r>
    </w:p>
    <w:p w14:paraId="57EAB475" w14:textId="77777777" w:rsidR="00917DE0" w:rsidRPr="005021E5" w:rsidRDefault="00917DE0" w:rsidP="006D5696">
      <w:pPr>
        <w:pStyle w:val="BodyText"/>
        <w:spacing w:before="2"/>
        <w:rPr>
          <w:sz w:val="19"/>
          <w:lang w:val="en-GB"/>
        </w:rPr>
      </w:pPr>
    </w:p>
    <w:p w14:paraId="2AFE7982" w14:textId="77777777" w:rsidR="00917DE0" w:rsidRPr="005021E5" w:rsidRDefault="00917DE0" w:rsidP="006D5696">
      <w:pPr>
        <w:pStyle w:val="BodyText"/>
        <w:spacing w:before="2"/>
        <w:rPr>
          <w:sz w:val="19"/>
          <w:lang w:val="en-GB"/>
        </w:rPr>
      </w:pPr>
    </w:p>
    <w:p w14:paraId="2A4F02B2" w14:textId="77777777" w:rsidR="00917DE0" w:rsidRPr="005021E5" w:rsidRDefault="00917DE0" w:rsidP="006D5696">
      <w:pPr>
        <w:pStyle w:val="BodyText"/>
        <w:spacing w:before="2"/>
        <w:rPr>
          <w:sz w:val="19"/>
          <w:lang w:val="en-GB"/>
        </w:rPr>
      </w:pPr>
    </w:p>
    <w:p w14:paraId="5D281178" w14:textId="77777777" w:rsidR="00917DE0" w:rsidRPr="005021E5" w:rsidRDefault="00917DE0" w:rsidP="006D5696">
      <w:pPr>
        <w:pStyle w:val="BodyText"/>
        <w:spacing w:before="2"/>
        <w:rPr>
          <w:sz w:val="19"/>
          <w:lang w:val="en-GB"/>
        </w:rPr>
      </w:pPr>
    </w:p>
    <w:p w14:paraId="0B9D51A5" w14:textId="6664ADE8" w:rsidR="00684D6B" w:rsidRPr="005021E5" w:rsidRDefault="000D2217">
      <w:pPr>
        <w:pStyle w:val="BodyText"/>
        <w:spacing w:before="206"/>
        <w:ind w:left="256"/>
        <w:rPr>
          <w:lang w:val="en-GB"/>
        </w:rPr>
      </w:pPr>
      <w:r w:rsidRPr="005021E5">
        <w:rPr>
          <w:lang w:val="en-GB"/>
        </w:rPr>
        <w:t>10</w:t>
      </w:r>
      <w:r w:rsidR="003D3BBE" w:rsidRPr="005021E5">
        <w:rPr>
          <w:lang w:val="en-GB"/>
        </w:rPr>
        <w:t xml:space="preserve"> June </w:t>
      </w:r>
      <w:r w:rsidRPr="005021E5">
        <w:rPr>
          <w:lang w:val="en-GB"/>
        </w:rPr>
        <w:t>2019</w:t>
      </w:r>
    </w:p>
    <w:p w14:paraId="2D51DED7" w14:textId="77777777" w:rsidR="00684D6B" w:rsidRPr="005021E5" w:rsidRDefault="00684D6B">
      <w:pPr>
        <w:pStyle w:val="BodyText"/>
        <w:rPr>
          <w:sz w:val="24"/>
          <w:lang w:val="en-GB"/>
        </w:rPr>
      </w:pPr>
    </w:p>
    <w:p w14:paraId="38DEA4EA" w14:textId="77777777" w:rsidR="00684D6B" w:rsidRPr="005021E5" w:rsidRDefault="00684D6B">
      <w:pPr>
        <w:pStyle w:val="BodyText"/>
        <w:spacing w:before="1"/>
        <w:rPr>
          <w:sz w:val="20"/>
          <w:lang w:val="en-GB"/>
        </w:rPr>
      </w:pPr>
    </w:p>
    <w:p w14:paraId="5069716F" w14:textId="318128A6" w:rsidR="00684D6B" w:rsidRPr="005021E5" w:rsidRDefault="00A344AA">
      <w:pPr>
        <w:ind w:left="256"/>
        <w:rPr>
          <w:i/>
          <w:lang w:val="en-GB"/>
        </w:rPr>
      </w:pPr>
      <w:r w:rsidRPr="005021E5">
        <w:rPr>
          <w:i/>
          <w:lang w:val="en-GB"/>
        </w:rPr>
        <w:t>Signed digitally</w:t>
      </w:r>
    </w:p>
    <w:p w14:paraId="783193A6" w14:textId="77777777" w:rsidR="00684D6B" w:rsidRPr="005021E5" w:rsidRDefault="00684D6B">
      <w:pPr>
        <w:pStyle w:val="BodyText"/>
        <w:spacing w:before="10"/>
        <w:rPr>
          <w:i/>
          <w:sz w:val="21"/>
          <w:lang w:val="en-GB"/>
        </w:rPr>
      </w:pPr>
    </w:p>
    <w:p w14:paraId="20FA4FD4" w14:textId="77777777" w:rsidR="00684D6B" w:rsidRPr="005021E5" w:rsidRDefault="000D2217">
      <w:pPr>
        <w:pStyle w:val="BodyText"/>
        <w:spacing w:before="1"/>
        <w:ind w:left="256"/>
        <w:rPr>
          <w:lang w:val="en-GB"/>
        </w:rPr>
      </w:pPr>
      <w:proofErr w:type="spellStart"/>
      <w:r w:rsidRPr="005021E5">
        <w:rPr>
          <w:lang w:val="en-GB"/>
        </w:rPr>
        <w:t>Jaan</w:t>
      </w:r>
      <w:proofErr w:type="spellEnd"/>
      <w:r w:rsidRPr="005021E5">
        <w:rPr>
          <w:lang w:val="en-GB"/>
        </w:rPr>
        <w:t xml:space="preserve"> </w:t>
      </w:r>
      <w:proofErr w:type="spellStart"/>
      <w:r w:rsidRPr="005021E5">
        <w:rPr>
          <w:lang w:val="en-GB"/>
        </w:rPr>
        <w:t>Sütt</w:t>
      </w:r>
      <w:proofErr w:type="spellEnd"/>
    </w:p>
    <w:p w14:paraId="3DD529B2" w14:textId="5CF4DFA0" w:rsidR="00684D6B" w:rsidRPr="005021E5" w:rsidRDefault="00B15B9A">
      <w:pPr>
        <w:pStyle w:val="BodyText"/>
        <w:spacing w:before="1"/>
        <w:ind w:left="256"/>
        <w:rPr>
          <w:lang w:val="en-GB"/>
        </w:rPr>
      </w:pPr>
      <w:r w:rsidRPr="005021E5">
        <w:rPr>
          <w:lang w:val="en-GB"/>
        </w:rPr>
        <w:t xml:space="preserve">Estonian </w:t>
      </w:r>
      <w:r w:rsidR="0035243D" w:rsidRPr="005021E5">
        <w:rPr>
          <w:lang w:val="en-GB"/>
        </w:rPr>
        <w:t xml:space="preserve">Medical </w:t>
      </w:r>
      <w:r w:rsidRPr="005021E5">
        <w:rPr>
          <w:lang w:val="en-GB"/>
        </w:rPr>
        <w:t>Association, P</w:t>
      </w:r>
      <w:r w:rsidR="000D2217" w:rsidRPr="005021E5">
        <w:rPr>
          <w:lang w:val="en-GB"/>
        </w:rPr>
        <w:t>resident</w:t>
      </w:r>
    </w:p>
    <w:p w14:paraId="35AD558D" w14:textId="77777777" w:rsidR="00684D6B" w:rsidRPr="005021E5" w:rsidRDefault="00684D6B">
      <w:pPr>
        <w:pStyle w:val="BodyText"/>
        <w:rPr>
          <w:sz w:val="24"/>
          <w:lang w:val="en-GB"/>
        </w:rPr>
      </w:pPr>
    </w:p>
    <w:p w14:paraId="55B7CB6D" w14:textId="77777777" w:rsidR="00684D6B" w:rsidRPr="005021E5" w:rsidRDefault="00684D6B">
      <w:pPr>
        <w:pStyle w:val="BodyText"/>
        <w:spacing w:before="11"/>
        <w:rPr>
          <w:sz w:val="19"/>
          <w:lang w:val="en-GB"/>
        </w:rPr>
      </w:pPr>
    </w:p>
    <w:p w14:paraId="07040033" w14:textId="77777777" w:rsidR="00684D6B" w:rsidRPr="005021E5" w:rsidRDefault="000D2217">
      <w:pPr>
        <w:pStyle w:val="BodyText"/>
        <w:spacing w:line="252" w:lineRule="exact"/>
        <w:ind w:left="256"/>
        <w:rPr>
          <w:lang w:val="en-GB"/>
        </w:rPr>
      </w:pPr>
      <w:proofErr w:type="spellStart"/>
      <w:r w:rsidRPr="005021E5">
        <w:rPr>
          <w:lang w:val="en-GB"/>
        </w:rPr>
        <w:t>Riho</w:t>
      </w:r>
      <w:proofErr w:type="spellEnd"/>
      <w:r w:rsidRPr="005021E5">
        <w:rPr>
          <w:lang w:val="en-GB"/>
        </w:rPr>
        <w:t xml:space="preserve"> </w:t>
      </w:r>
      <w:proofErr w:type="spellStart"/>
      <w:r w:rsidRPr="005021E5">
        <w:rPr>
          <w:lang w:val="en-GB"/>
        </w:rPr>
        <w:t>Tapfer</w:t>
      </w:r>
      <w:proofErr w:type="spellEnd"/>
    </w:p>
    <w:p w14:paraId="290BA543" w14:textId="4E52613E" w:rsidR="00B15B9A" w:rsidRPr="005021E5" w:rsidRDefault="00B15B9A">
      <w:pPr>
        <w:pStyle w:val="BodyText"/>
        <w:spacing w:line="252" w:lineRule="exact"/>
        <w:ind w:left="256"/>
        <w:rPr>
          <w:lang w:val="en-GB"/>
        </w:rPr>
      </w:pPr>
      <w:r w:rsidRPr="005021E5">
        <w:rPr>
          <w:lang w:val="en-GB"/>
        </w:rPr>
        <w:t>The Association of Pharmaceutical Manufacturers in Estonia, Member of the Board</w:t>
      </w:r>
    </w:p>
    <w:sectPr w:rsidR="00B15B9A" w:rsidRPr="005021E5">
      <w:headerReference w:type="default" r:id="rId8"/>
      <w:footerReference w:type="default" r:id="rId9"/>
      <w:pgSz w:w="11910" w:h="16840"/>
      <w:pgMar w:top="1320" w:right="1300" w:bottom="1200" w:left="116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739C" w14:textId="77777777" w:rsidR="00EB099A" w:rsidRDefault="00EB099A">
      <w:r>
        <w:separator/>
      </w:r>
    </w:p>
  </w:endnote>
  <w:endnote w:type="continuationSeparator" w:id="0">
    <w:p w14:paraId="314D878F" w14:textId="77777777" w:rsidR="00EB099A" w:rsidRDefault="00EB099A">
      <w:r>
        <w:continuationSeparator/>
      </w:r>
    </w:p>
  </w:endnote>
  <w:endnote w:type="continuationNotice" w:id="1">
    <w:p w14:paraId="35D0224B" w14:textId="77777777" w:rsidR="00EB099A" w:rsidRDefault="00EB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CEBB" w14:textId="3A6D0C0C" w:rsidR="00684D6B" w:rsidRDefault="002C5B1D">
    <w:pPr>
      <w:pStyle w:val="BodyText"/>
      <w:spacing w:line="14" w:lineRule="auto"/>
      <w:rPr>
        <w:sz w:val="20"/>
      </w:rPr>
    </w:pPr>
    <w:r>
      <w:rPr>
        <w:noProof/>
        <w:lang w:val="et-EE" w:eastAsia="zh-CN"/>
      </w:rPr>
      <mc:AlternateContent>
        <mc:Choice Requires="wps">
          <w:drawing>
            <wp:anchor distT="0" distB="0" distL="114300" distR="114300" simplePos="0" relativeHeight="251657728" behindDoc="1" locked="0" layoutInCell="1" allowOverlap="1" wp14:anchorId="7A9DB122" wp14:editId="56F61AC0">
              <wp:simplePos x="0" y="0"/>
              <wp:positionH relativeFrom="page">
                <wp:posOffset>6565900</wp:posOffset>
              </wp:positionH>
              <wp:positionV relativeFrom="page">
                <wp:posOffset>9917430</wp:posOffset>
              </wp:positionV>
              <wp:extent cx="121920" cy="165735"/>
              <wp:effectExtent l="3175"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5C6A" w14:textId="4EFA5ADA" w:rsidR="00684D6B" w:rsidRDefault="000D2217">
                          <w:pPr>
                            <w:pStyle w:val="BodyText"/>
                            <w:spacing w:line="234" w:lineRule="exact"/>
                            <w:ind w:left="40"/>
                            <w:rPr>
                              <w:rFonts w:ascii="Trebuchet MS"/>
                            </w:rPr>
                          </w:pPr>
                          <w:r>
                            <w:fldChar w:fldCharType="begin"/>
                          </w:r>
                          <w:r>
                            <w:rPr>
                              <w:rFonts w:ascii="Trebuchet MS"/>
                              <w:w w:val="97"/>
                            </w:rPr>
                            <w:instrText xml:space="preserve"> PAGE </w:instrText>
                          </w:r>
                          <w:r>
                            <w:fldChar w:fldCharType="separate"/>
                          </w:r>
                          <w:r w:rsidR="00020880">
                            <w:rPr>
                              <w:rFonts w:ascii="Trebuchet MS"/>
                              <w:noProof/>
                              <w:w w:val="9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DB122" id="_x0000_t202" coordsize="21600,21600" o:spt="202" path="m,l,21600r21600,l21600,xe">
              <v:stroke joinstyle="miter"/>
              <v:path gradientshapeok="t" o:connecttype="rect"/>
            </v:shapetype>
            <v:shape id="Text Box 1" o:spid="_x0000_s1026" type="#_x0000_t202" style="position:absolute;margin-left:517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" filled="f" stroked="f">
              <v:textbox inset="0,0,0,0">
                <w:txbxContent>
                  <w:p w14:paraId="0EA15C6A" w14:textId="4EFA5ADA" w:rsidR="00684D6B" w:rsidRDefault="000D2217">
                    <w:pPr>
                      <w:pStyle w:val="BodyText"/>
                      <w:spacing w:line="234" w:lineRule="exact"/>
                      <w:ind w:left="40"/>
                      <w:rPr>
                        <w:rFonts w:ascii="Trebuchet MS"/>
                      </w:rPr>
                    </w:pPr>
                    <w:r>
                      <w:fldChar w:fldCharType="begin"/>
                    </w:r>
                    <w:r>
                      <w:rPr>
                        <w:rFonts w:ascii="Trebuchet MS"/>
                        <w:w w:val="97"/>
                      </w:rPr>
                      <w:instrText xml:space="preserve"> PAGE </w:instrText>
                    </w:r>
                    <w:r>
                      <w:fldChar w:fldCharType="separate"/>
                    </w:r>
                    <w:r w:rsidR="00020880">
                      <w:rPr>
                        <w:rFonts w:ascii="Trebuchet MS"/>
                        <w:noProof/>
                        <w:w w:val="97"/>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4CE9" w14:textId="77777777" w:rsidR="00EB099A" w:rsidRDefault="00EB099A">
      <w:r>
        <w:separator/>
      </w:r>
    </w:p>
  </w:footnote>
  <w:footnote w:type="continuationSeparator" w:id="0">
    <w:p w14:paraId="7B02BB06" w14:textId="77777777" w:rsidR="00EB099A" w:rsidRDefault="00EB099A">
      <w:r>
        <w:continuationSeparator/>
      </w:r>
    </w:p>
  </w:footnote>
  <w:footnote w:type="continuationNotice" w:id="1">
    <w:p w14:paraId="1D2106B2" w14:textId="77777777" w:rsidR="00EB099A" w:rsidRDefault="00EB099A"/>
  </w:footnote>
  <w:footnote w:id="2">
    <w:p w14:paraId="7267E82B" w14:textId="21E173FC" w:rsidR="0018002C" w:rsidRPr="006D5696" w:rsidRDefault="0018002C" w:rsidP="0018002C">
      <w:pPr>
        <w:pStyle w:val="FootnoteText"/>
        <w:rPr>
          <w:lang w:val="et-EE"/>
        </w:rPr>
      </w:pPr>
      <w:r>
        <w:rPr>
          <w:rStyle w:val="FootnoteReference"/>
        </w:rPr>
        <w:footnoteRef/>
      </w:r>
      <w:r>
        <w:t xml:space="preserve"> </w:t>
      </w:r>
      <w:r w:rsidRPr="00EF2D0E">
        <w:rPr>
          <w:lang w:val="en-GB"/>
        </w:rPr>
        <w:t xml:space="preserve">Code of </w:t>
      </w:r>
      <w:r w:rsidR="00BF7730">
        <w:rPr>
          <w:lang w:val="en-GB"/>
        </w:rPr>
        <w:t xml:space="preserve">the </w:t>
      </w:r>
      <w:r w:rsidRPr="00EF2D0E">
        <w:rPr>
          <w:lang w:val="en-GB"/>
        </w:rPr>
        <w:t xml:space="preserve">APME about </w:t>
      </w:r>
      <w:r w:rsidR="00BF7730">
        <w:rPr>
          <w:lang w:val="en-GB"/>
        </w:rPr>
        <w:t xml:space="preserve">the </w:t>
      </w:r>
      <w:r w:rsidRPr="00EF2D0E">
        <w:rPr>
          <w:lang w:val="en-GB"/>
        </w:rPr>
        <w:t>promotion of over-the-counter medicines and prescription drugs and collaboration with healthcare professionals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EFDF" w14:textId="77777777" w:rsidR="00E80632" w:rsidRDefault="00E80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556D"/>
    <w:multiLevelType w:val="hybridMultilevel"/>
    <w:tmpl w:val="056C5F18"/>
    <w:lvl w:ilvl="0" w:tplc="A3E2AB08">
      <w:start w:val="1"/>
      <w:numFmt w:val="lowerLetter"/>
      <w:lvlText w:val="%1)"/>
      <w:lvlJc w:val="left"/>
      <w:pPr>
        <w:ind w:left="1322" w:hanging="706"/>
        <w:jc w:val="left"/>
      </w:pPr>
      <w:rPr>
        <w:rFonts w:ascii="Times New Roman" w:eastAsia="Times New Roman" w:hAnsi="Times New Roman" w:cs="Times New Roman" w:hint="default"/>
        <w:w w:val="100"/>
        <w:sz w:val="22"/>
        <w:szCs w:val="22"/>
        <w:lang w:val="et" w:eastAsia="et" w:bidi="et"/>
      </w:rPr>
    </w:lvl>
    <w:lvl w:ilvl="1" w:tplc="ED0C9A86">
      <w:numFmt w:val="bullet"/>
      <w:lvlText w:val="•"/>
      <w:lvlJc w:val="left"/>
      <w:pPr>
        <w:ind w:left="2132" w:hanging="706"/>
      </w:pPr>
      <w:rPr>
        <w:rFonts w:hint="default"/>
        <w:lang w:val="et" w:eastAsia="et" w:bidi="et"/>
      </w:rPr>
    </w:lvl>
    <w:lvl w:ilvl="2" w:tplc="8632D544">
      <w:numFmt w:val="bullet"/>
      <w:lvlText w:val="•"/>
      <w:lvlJc w:val="left"/>
      <w:pPr>
        <w:ind w:left="2945" w:hanging="706"/>
      </w:pPr>
      <w:rPr>
        <w:rFonts w:hint="default"/>
        <w:lang w:val="et" w:eastAsia="et" w:bidi="et"/>
      </w:rPr>
    </w:lvl>
    <w:lvl w:ilvl="3" w:tplc="08DAD2C4">
      <w:numFmt w:val="bullet"/>
      <w:lvlText w:val="•"/>
      <w:lvlJc w:val="left"/>
      <w:pPr>
        <w:ind w:left="3757" w:hanging="706"/>
      </w:pPr>
      <w:rPr>
        <w:rFonts w:hint="default"/>
        <w:lang w:val="et" w:eastAsia="et" w:bidi="et"/>
      </w:rPr>
    </w:lvl>
    <w:lvl w:ilvl="4" w:tplc="535C4AA4">
      <w:numFmt w:val="bullet"/>
      <w:lvlText w:val="•"/>
      <w:lvlJc w:val="left"/>
      <w:pPr>
        <w:ind w:left="4570" w:hanging="706"/>
      </w:pPr>
      <w:rPr>
        <w:rFonts w:hint="default"/>
        <w:lang w:val="et" w:eastAsia="et" w:bidi="et"/>
      </w:rPr>
    </w:lvl>
    <w:lvl w:ilvl="5" w:tplc="DCC4E96C">
      <w:numFmt w:val="bullet"/>
      <w:lvlText w:val="•"/>
      <w:lvlJc w:val="left"/>
      <w:pPr>
        <w:ind w:left="5383" w:hanging="706"/>
      </w:pPr>
      <w:rPr>
        <w:rFonts w:hint="default"/>
        <w:lang w:val="et" w:eastAsia="et" w:bidi="et"/>
      </w:rPr>
    </w:lvl>
    <w:lvl w:ilvl="6" w:tplc="5E1CEF36">
      <w:numFmt w:val="bullet"/>
      <w:lvlText w:val="•"/>
      <w:lvlJc w:val="left"/>
      <w:pPr>
        <w:ind w:left="6195" w:hanging="706"/>
      </w:pPr>
      <w:rPr>
        <w:rFonts w:hint="default"/>
        <w:lang w:val="et" w:eastAsia="et" w:bidi="et"/>
      </w:rPr>
    </w:lvl>
    <w:lvl w:ilvl="7" w:tplc="9A48507C">
      <w:numFmt w:val="bullet"/>
      <w:lvlText w:val="•"/>
      <w:lvlJc w:val="left"/>
      <w:pPr>
        <w:ind w:left="7008" w:hanging="706"/>
      </w:pPr>
      <w:rPr>
        <w:rFonts w:hint="default"/>
        <w:lang w:val="et" w:eastAsia="et" w:bidi="et"/>
      </w:rPr>
    </w:lvl>
    <w:lvl w:ilvl="8" w:tplc="31F6017E">
      <w:numFmt w:val="bullet"/>
      <w:lvlText w:val="•"/>
      <w:lvlJc w:val="left"/>
      <w:pPr>
        <w:ind w:left="7821" w:hanging="706"/>
      </w:pPr>
      <w:rPr>
        <w:rFonts w:hint="default"/>
        <w:lang w:val="et" w:eastAsia="et" w:bidi="et"/>
      </w:rPr>
    </w:lvl>
  </w:abstractNum>
  <w:abstractNum w:abstractNumId="1" w15:restartNumberingAfterBreak="0">
    <w:nsid w:val="43735AE7"/>
    <w:multiLevelType w:val="hybridMultilevel"/>
    <w:tmpl w:val="2974CB68"/>
    <w:lvl w:ilvl="0" w:tplc="D4E01770">
      <w:start w:val="1"/>
      <w:numFmt w:val="lowerLetter"/>
      <w:lvlText w:val="%1)"/>
      <w:lvlJc w:val="left"/>
      <w:pPr>
        <w:ind w:left="1322" w:hanging="706"/>
        <w:jc w:val="left"/>
      </w:pPr>
      <w:rPr>
        <w:rFonts w:ascii="Times New Roman" w:eastAsia="Times New Roman" w:hAnsi="Times New Roman" w:cs="Times New Roman" w:hint="default"/>
        <w:w w:val="100"/>
        <w:sz w:val="22"/>
        <w:szCs w:val="22"/>
        <w:lang w:val="et" w:eastAsia="et" w:bidi="et"/>
      </w:rPr>
    </w:lvl>
    <w:lvl w:ilvl="1" w:tplc="93825888">
      <w:numFmt w:val="bullet"/>
      <w:lvlText w:val="•"/>
      <w:lvlJc w:val="left"/>
      <w:pPr>
        <w:ind w:left="2132" w:hanging="706"/>
      </w:pPr>
      <w:rPr>
        <w:rFonts w:hint="default"/>
        <w:lang w:val="et" w:eastAsia="et" w:bidi="et"/>
      </w:rPr>
    </w:lvl>
    <w:lvl w:ilvl="2" w:tplc="DD6068BC">
      <w:numFmt w:val="bullet"/>
      <w:lvlText w:val="•"/>
      <w:lvlJc w:val="left"/>
      <w:pPr>
        <w:ind w:left="2945" w:hanging="706"/>
      </w:pPr>
      <w:rPr>
        <w:rFonts w:hint="default"/>
        <w:lang w:val="et" w:eastAsia="et" w:bidi="et"/>
      </w:rPr>
    </w:lvl>
    <w:lvl w:ilvl="3" w:tplc="6A888138">
      <w:numFmt w:val="bullet"/>
      <w:lvlText w:val="•"/>
      <w:lvlJc w:val="left"/>
      <w:pPr>
        <w:ind w:left="3757" w:hanging="706"/>
      </w:pPr>
      <w:rPr>
        <w:rFonts w:hint="default"/>
        <w:lang w:val="et" w:eastAsia="et" w:bidi="et"/>
      </w:rPr>
    </w:lvl>
    <w:lvl w:ilvl="4" w:tplc="A4442C0A">
      <w:numFmt w:val="bullet"/>
      <w:lvlText w:val="•"/>
      <w:lvlJc w:val="left"/>
      <w:pPr>
        <w:ind w:left="4570" w:hanging="706"/>
      </w:pPr>
      <w:rPr>
        <w:rFonts w:hint="default"/>
        <w:lang w:val="et" w:eastAsia="et" w:bidi="et"/>
      </w:rPr>
    </w:lvl>
    <w:lvl w:ilvl="5" w:tplc="C29EC7CA">
      <w:numFmt w:val="bullet"/>
      <w:lvlText w:val="•"/>
      <w:lvlJc w:val="left"/>
      <w:pPr>
        <w:ind w:left="5383" w:hanging="706"/>
      </w:pPr>
      <w:rPr>
        <w:rFonts w:hint="default"/>
        <w:lang w:val="et" w:eastAsia="et" w:bidi="et"/>
      </w:rPr>
    </w:lvl>
    <w:lvl w:ilvl="6" w:tplc="07627944">
      <w:numFmt w:val="bullet"/>
      <w:lvlText w:val="•"/>
      <w:lvlJc w:val="left"/>
      <w:pPr>
        <w:ind w:left="6195" w:hanging="706"/>
      </w:pPr>
      <w:rPr>
        <w:rFonts w:hint="default"/>
        <w:lang w:val="et" w:eastAsia="et" w:bidi="et"/>
      </w:rPr>
    </w:lvl>
    <w:lvl w:ilvl="7" w:tplc="9B40856C">
      <w:numFmt w:val="bullet"/>
      <w:lvlText w:val="•"/>
      <w:lvlJc w:val="left"/>
      <w:pPr>
        <w:ind w:left="7008" w:hanging="706"/>
      </w:pPr>
      <w:rPr>
        <w:rFonts w:hint="default"/>
        <w:lang w:val="et" w:eastAsia="et" w:bidi="et"/>
      </w:rPr>
    </w:lvl>
    <w:lvl w:ilvl="8" w:tplc="24E60212">
      <w:numFmt w:val="bullet"/>
      <w:lvlText w:val="•"/>
      <w:lvlJc w:val="left"/>
      <w:pPr>
        <w:ind w:left="7821" w:hanging="706"/>
      </w:pPr>
      <w:rPr>
        <w:rFonts w:hint="default"/>
        <w:lang w:val="et" w:eastAsia="et" w:bidi="et"/>
      </w:rPr>
    </w:lvl>
  </w:abstractNum>
  <w:abstractNum w:abstractNumId="2" w15:restartNumberingAfterBreak="0">
    <w:nsid w:val="69692556"/>
    <w:multiLevelType w:val="hybridMultilevel"/>
    <w:tmpl w:val="2F0A055A"/>
    <w:lvl w:ilvl="0" w:tplc="8982AED6">
      <w:start w:val="1"/>
      <w:numFmt w:val="decimal"/>
      <w:lvlText w:val="%1."/>
      <w:lvlJc w:val="left"/>
      <w:pPr>
        <w:ind w:left="539" w:hanging="360"/>
        <w:jc w:val="right"/>
      </w:pPr>
      <w:rPr>
        <w:rFonts w:ascii="Times New Roman" w:eastAsia="Times New Roman" w:hAnsi="Times New Roman" w:cs="Times New Roman" w:hint="default"/>
        <w:w w:val="100"/>
        <w:sz w:val="22"/>
        <w:szCs w:val="22"/>
        <w:lang w:val="et" w:eastAsia="et" w:bidi="et"/>
      </w:rPr>
    </w:lvl>
    <w:lvl w:ilvl="1" w:tplc="F1FE1D76">
      <w:start w:val="1"/>
      <w:numFmt w:val="decimal"/>
      <w:lvlText w:val="%2)"/>
      <w:lvlJc w:val="left"/>
      <w:pPr>
        <w:ind w:left="976" w:hanging="360"/>
        <w:jc w:val="left"/>
      </w:pPr>
      <w:rPr>
        <w:rFonts w:ascii="Times New Roman" w:eastAsia="Times New Roman" w:hAnsi="Times New Roman" w:cs="Times New Roman" w:hint="default"/>
        <w:w w:val="100"/>
        <w:sz w:val="22"/>
        <w:szCs w:val="22"/>
        <w:lang w:val="et" w:eastAsia="et" w:bidi="et"/>
      </w:rPr>
    </w:lvl>
    <w:lvl w:ilvl="2" w:tplc="AD2AC9CA">
      <w:numFmt w:val="bullet"/>
      <w:lvlText w:val="•"/>
      <w:lvlJc w:val="left"/>
      <w:pPr>
        <w:ind w:left="1920" w:hanging="360"/>
      </w:pPr>
      <w:rPr>
        <w:rFonts w:hint="default"/>
        <w:lang w:val="et" w:eastAsia="et" w:bidi="et"/>
      </w:rPr>
    </w:lvl>
    <w:lvl w:ilvl="3" w:tplc="F5DA66BC">
      <w:numFmt w:val="bullet"/>
      <w:lvlText w:val="•"/>
      <w:lvlJc w:val="left"/>
      <w:pPr>
        <w:ind w:left="2861" w:hanging="360"/>
      </w:pPr>
      <w:rPr>
        <w:rFonts w:hint="default"/>
        <w:lang w:val="et" w:eastAsia="et" w:bidi="et"/>
      </w:rPr>
    </w:lvl>
    <w:lvl w:ilvl="4" w:tplc="AA622346">
      <w:numFmt w:val="bullet"/>
      <w:lvlText w:val="•"/>
      <w:lvlJc w:val="left"/>
      <w:pPr>
        <w:ind w:left="3802" w:hanging="360"/>
      </w:pPr>
      <w:rPr>
        <w:rFonts w:hint="default"/>
        <w:lang w:val="et" w:eastAsia="et" w:bidi="et"/>
      </w:rPr>
    </w:lvl>
    <w:lvl w:ilvl="5" w:tplc="B6ECFAD2">
      <w:numFmt w:val="bullet"/>
      <w:lvlText w:val="•"/>
      <w:lvlJc w:val="left"/>
      <w:pPr>
        <w:ind w:left="4742" w:hanging="360"/>
      </w:pPr>
      <w:rPr>
        <w:rFonts w:hint="default"/>
        <w:lang w:val="et" w:eastAsia="et" w:bidi="et"/>
      </w:rPr>
    </w:lvl>
    <w:lvl w:ilvl="6" w:tplc="EEC2455A">
      <w:numFmt w:val="bullet"/>
      <w:lvlText w:val="•"/>
      <w:lvlJc w:val="left"/>
      <w:pPr>
        <w:ind w:left="5683" w:hanging="360"/>
      </w:pPr>
      <w:rPr>
        <w:rFonts w:hint="default"/>
        <w:lang w:val="et" w:eastAsia="et" w:bidi="et"/>
      </w:rPr>
    </w:lvl>
    <w:lvl w:ilvl="7" w:tplc="E5F8ED30">
      <w:numFmt w:val="bullet"/>
      <w:lvlText w:val="•"/>
      <w:lvlJc w:val="left"/>
      <w:pPr>
        <w:ind w:left="6624" w:hanging="360"/>
      </w:pPr>
      <w:rPr>
        <w:rFonts w:hint="default"/>
        <w:lang w:val="et" w:eastAsia="et" w:bidi="et"/>
      </w:rPr>
    </w:lvl>
    <w:lvl w:ilvl="8" w:tplc="D050044C">
      <w:numFmt w:val="bullet"/>
      <w:lvlText w:val="•"/>
      <w:lvlJc w:val="left"/>
      <w:pPr>
        <w:ind w:left="7564" w:hanging="360"/>
      </w:pPr>
      <w:rPr>
        <w:rFonts w:hint="default"/>
        <w:lang w:val="et" w:eastAsia="et" w:bidi="e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6B"/>
    <w:rsid w:val="00020880"/>
    <w:rsid w:val="00027C48"/>
    <w:rsid w:val="000C1682"/>
    <w:rsid w:val="000D2217"/>
    <w:rsid w:val="00126856"/>
    <w:rsid w:val="0016754C"/>
    <w:rsid w:val="00175460"/>
    <w:rsid w:val="0018002C"/>
    <w:rsid w:val="0019479E"/>
    <w:rsid w:val="001C5451"/>
    <w:rsid w:val="00237EB0"/>
    <w:rsid w:val="002478A0"/>
    <w:rsid w:val="00273D6A"/>
    <w:rsid w:val="00292AFA"/>
    <w:rsid w:val="002C5B1D"/>
    <w:rsid w:val="002E5FD2"/>
    <w:rsid w:val="0031173F"/>
    <w:rsid w:val="0035243D"/>
    <w:rsid w:val="003625E0"/>
    <w:rsid w:val="003B7C1C"/>
    <w:rsid w:val="003C2380"/>
    <w:rsid w:val="003D3BBE"/>
    <w:rsid w:val="003E2F33"/>
    <w:rsid w:val="004F3DC5"/>
    <w:rsid w:val="005021E5"/>
    <w:rsid w:val="00587A28"/>
    <w:rsid w:val="00591A9F"/>
    <w:rsid w:val="00600188"/>
    <w:rsid w:val="00684D6B"/>
    <w:rsid w:val="00696F89"/>
    <w:rsid w:val="006D5696"/>
    <w:rsid w:val="006F4EE0"/>
    <w:rsid w:val="00707666"/>
    <w:rsid w:val="00734447"/>
    <w:rsid w:val="00735AB2"/>
    <w:rsid w:val="007F0C8D"/>
    <w:rsid w:val="007F2D3A"/>
    <w:rsid w:val="00815821"/>
    <w:rsid w:val="00841FFB"/>
    <w:rsid w:val="008A6907"/>
    <w:rsid w:val="008B18F3"/>
    <w:rsid w:val="00917DE0"/>
    <w:rsid w:val="009E49CA"/>
    <w:rsid w:val="00A31723"/>
    <w:rsid w:val="00A344AA"/>
    <w:rsid w:val="00A765ED"/>
    <w:rsid w:val="00AE3F74"/>
    <w:rsid w:val="00B15B9A"/>
    <w:rsid w:val="00B475ED"/>
    <w:rsid w:val="00BC7DD6"/>
    <w:rsid w:val="00BD680A"/>
    <w:rsid w:val="00BD7BC8"/>
    <w:rsid w:val="00BF7730"/>
    <w:rsid w:val="00C02712"/>
    <w:rsid w:val="00C03249"/>
    <w:rsid w:val="00C34386"/>
    <w:rsid w:val="00C75892"/>
    <w:rsid w:val="00D6288B"/>
    <w:rsid w:val="00DC163C"/>
    <w:rsid w:val="00DC6CC1"/>
    <w:rsid w:val="00E079D3"/>
    <w:rsid w:val="00E80632"/>
    <w:rsid w:val="00EB099A"/>
    <w:rsid w:val="00EF0B70"/>
    <w:rsid w:val="00EF2D0E"/>
    <w:rsid w:val="00EF3F02"/>
    <w:rsid w:val="00F41848"/>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06E4"/>
  <w15:docId w15:val="{B85C8A32-5820-406D-8EB1-6E17F21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t" w:eastAsia="et"/>
    </w:rPr>
  </w:style>
  <w:style w:type="paragraph" w:styleId="Heading1">
    <w:name w:val="heading 1"/>
    <w:basedOn w:val="Normal"/>
    <w:uiPriority w:val="9"/>
    <w:qFormat/>
    <w:pPr>
      <w:ind w:left="25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9"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D5696"/>
    <w:rPr>
      <w:sz w:val="20"/>
      <w:szCs w:val="20"/>
    </w:rPr>
  </w:style>
  <w:style w:type="character" w:customStyle="1" w:styleId="FootnoteTextChar">
    <w:name w:val="Footnote Text Char"/>
    <w:basedOn w:val="DefaultParagraphFont"/>
    <w:link w:val="FootnoteText"/>
    <w:uiPriority w:val="99"/>
    <w:semiHidden/>
    <w:rsid w:val="006D5696"/>
    <w:rPr>
      <w:rFonts w:ascii="Times New Roman" w:eastAsia="Times New Roman" w:hAnsi="Times New Roman" w:cs="Times New Roman"/>
      <w:sz w:val="20"/>
      <w:szCs w:val="20"/>
      <w:lang w:val="et" w:eastAsia="et"/>
    </w:rPr>
  </w:style>
  <w:style w:type="character" w:styleId="FootnoteReference">
    <w:name w:val="footnote reference"/>
    <w:basedOn w:val="DefaultParagraphFont"/>
    <w:uiPriority w:val="99"/>
    <w:semiHidden/>
    <w:unhideWhenUsed/>
    <w:rsid w:val="006D5696"/>
    <w:rPr>
      <w:vertAlign w:val="superscript"/>
    </w:rPr>
  </w:style>
  <w:style w:type="paragraph" w:styleId="BalloonText">
    <w:name w:val="Balloon Text"/>
    <w:basedOn w:val="Normal"/>
    <w:link w:val="BalloonTextChar"/>
    <w:uiPriority w:val="99"/>
    <w:semiHidden/>
    <w:unhideWhenUsed/>
    <w:rsid w:val="00E80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32"/>
    <w:rPr>
      <w:rFonts w:ascii="Segoe UI" w:eastAsia="Times New Roman" w:hAnsi="Segoe UI" w:cs="Segoe UI"/>
      <w:sz w:val="18"/>
      <w:szCs w:val="18"/>
      <w:lang w:val="et" w:eastAsia="et"/>
    </w:rPr>
  </w:style>
  <w:style w:type="paragraph" w:styleId="Header">
    <w:name w:val="header"/>
    <w:basedOn w:val="Normal"/>
    <w:link w:val="HeaderChar"/>
    <w:uiPriority w:val="99"/>
    <w:unhideWhenUsed/>
    <w:rsid w:val="00E80632"/>
    <w:pPr>
      <w:tabs>
        <w:tab w:val="center" w:pos="4513"/>
        <w:tab w:val="right" w:pos="9026"/>
      </w:tabs>
    </w:pPr>
  </w:style>
  <w:style w:type="character" w:customStyle="1" w:styleId="HeaderChar">
    <w:name w:val="Header Char"/>
    <w:basedOn w:val="DefaultParagraphFont"/>
    <w:link w:val="Header"/>
    <w:uiPriority w:val="99"/>
    <w:rsid w:val="00E80632"/>
    <w:rPr>
      <w:rFonts w:ascii="Times New Roman" w:eastAsia="Times New Roman" w:hAnsi="Times New Roman" w:cs="Times New Roman"/>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1C56-0013-1C41-81E9-CEB076A5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6608</Characters>
  <Application>Microsoft Office Word</Application>
  <DocSecurity>0</DocSecurity>
  <Lines>150</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riho tapfer</cp:lastModifiedBy>
  <cp:revision>3</cp:revision>
  <dcterms:created xsi:type="dcterms:W3CDTF">2019-09-23T07:27:00Z</dcterms:created>
  <dcterms:modified xsi:type="dcterms:W3CDTF">2019-09-23T07:28:00Z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2019-09-10T10:00:00Z</vt:filetime>
  </property>
  <property fmtid="{D5CDD505-2E9C-101B-9397-08002B2CF9AE}" pid="3" name="Creator">
    <vt:lpwstr>Microsoft® Word 2016</vt:lpwstr>
  </property>
  <property fmtid="{D5CDD505-2E9C-101B-9397-08002B2CF9AE}" pid="4" name="LastSaved">
    <vt:filetime>2019-09-16T10:00:00Z</vt:filetime>
  </property>
</Properties>
</file>