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1942" w14:textId="437BCE26" w:rsidR="00E50AAE" w:rsidRPr="00DB1317" w:rsidRDefault="00E50AAE" w:rsidP="00DB1317">
      <w:pPr>
        <w:spacing w:before="240" w:after="240" w:line="240" w:lineRule="auto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DB1317">
        <w:rPr>
          <w:rFonts w:asciiTheme="majorHAnsi" w:hAnsiTheme="majorHAnsi" w:cstheme="majorHAnsi"/>
          <w:bCs/>
          <w:noProof/>
          <w:sz w:val="24"/>
          <w:szCs w:val="24"/>
          <w:lang w:val="et"/>
        </w:rPr>
        <w:drawing>
          <wp:anchor distT="0" distB="0" distL="114300" distR="114300" simplePos="0" relativeHeight="251660288" behindDoc="1" locked="0" layoutInCell="1" allowOverlap="1" wp14:anchorId="02DA4B28" wp14:editId="0D52A60F">
            <wp:simplePos x="0" y="0"/>
            <wp:positionH relativeFrom="column">
              <wp:posOffset>3147060</wp:posOffset>
            </wp:positionH>
            <wp:positionV relativeFrom="paragraph">
              <wp:posOffset>0</wp:posOffset>
            </wp:positionV>
            <wp:extent cx="2613660" cy="391129"/>
            <wp:effectExtent l="0" t="0" r="0" b="9525"/>
            <wp:wrapTight wrapText="bothSides">
              <wp:wrapPolygon edited="0">
                <wp:start x="630" y="0"/>
                <wp:lineTo x="0" y="4215"/>
                <wp:lineTo x="0" y="17912"/>
                <wp:lineTo x="630" y="21073"/>
                <wp:lineTo x="14956" y="21073"/>
                <wp:lineTo x="21411" y="20020"/>
                <wp:lineTo x="21411" y="2107"/>
                <wp:lineTo x="2519" y="0"/>
                <wp:lineTo x="630" y="0"/>
              </wp:wrapPolygon>
            </wp:wrapTight>
            <wp:docPr id="573944396" name="Pilt 1" descr="Pilt, millel on kujutatud Font, Graafika, logo, kuvatõmmis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44396" name="Pilt 1" descr="Pilt, millel on kujutatud Font, Graafika, logo, kuvatõmmis&#10;&#10;Kirjeldus on genereeritud automaatsel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391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08" w:rsidRPr="00DB1317">
        <w:rPr>
          <w:rFonts w:asciiTheme="majorHAnsi" w:hAnsiTheme="majorHAnsi" w:cstheme="majorHAnsi"/>
          <w:bCs/>
          <w:noProof/>
          <w:sz w:val="24"/>
          <w:szCs w:val="24"/>
          <w:lang w:val="et"/>
        </w:rPr>
        <w:drawing>
          <wp:anchor distT="0" distB="0" distL="114300" distR="114300" simplePos="0" relativeHeight="251659264" behindDoc="1" locked="0" layoutInCell="1" allowOverlap="1" wp14:anchorId="732B65B4" wp14:editId="6A2FE094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671445" cy="594360"/>
            <wp:effectExtent l="0" t="0" r="0" b="0"/>
            <wp:wrapTight wrapText="bothSides">
              <wp:wrapPolygon edited="0">
                <wp:start x="2002" y="0"/>
                <wp:lineTo x="1694" y="692"/>
                <wp:lineTo x="616" y="9000"/>
                <wp:lineTo x="0" y="18692"/>
                <wp:lineTo x="0" y="20769"/>
                <wp:lineTo x="4159" y="20769"/>
                <wp:lineTo x="21410" y="13846"/>
                <wp:lineTo x="21410" y="10385"/>
                <wp:lineTo x="14941" y="6231"/>
                <wp:lineTo x="2773" y="0"/>
                <wp:lineTo x="2002" y="0"/>
              </wp:wrapPolygon>
            </wp:wrapTight>
            <wp:docPr id="17428576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85761" name="Pilt 17428576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C6B0" w14:textId="77777777" w:rsidR="00E50AAE" w:rsidRPr="00DB1317" w:rsidRDefault="00E50AAE" w:rsidP="00DB1317">
      <w:pPr>
        <w:spacing w:before="240" w:after="240"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4F29A4A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17469BE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6FF2382A" w14:textId="77777777" w:rsidR="00914DFD" w:rsidRPr="00DB1317" w:rsidRDefault="00914DFD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4FA04DFD" w14:textId="77777777" w:rsidR="00914DFD" w:rsidRPr="00DB1317" w:rsidRDefault="00914DFD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57F3EFE4" w14:textId="77777777" w:rsidR="00914DFD" w:rsidRPr="00DB1317" w:rsidRDefault="00914DFD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040E76E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A016630" w14:textId="09CF2FFC" w:rsidR="001D2DA1" w:rsidRPr="00DB1317" w:rsidRDefault="001D2DA1" w:rsidP="00DB1317">
      <w:pPr>
        <w:tabs>
          <w:tab w:val="left" w:pos="4678"/>
        </w:tabs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6D6530F6" w14:textId="77777777" w:rsidR="00431E9A" w:rsidRPr="00DB1317" w:rsidRDefault="00431E9A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48613682" w14:textId="77777777" w:rsidR="00DB1317" w:rsidRP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558A7F4" w14:textId="77777777" w:rsidR="00DB1317" w:rsidRP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E36BE11" w14:textId="77777777" w:rsidR="00DB1317" w:rsidRP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395A0972" w14:textId="6B15F9C7" w:rsidR="00771B41" w:rsidRPr="00DB1317" w:rsidRDefault="00233DD3" w:rsidP="00DB1317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365F91" w:themeColor="accent1" w:themeShade="BF"/>
          <w:sz w:val="40"/>
          <w:szCs w:val="40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40"/>
          <w:szCs w:val="40"/>
          <w:lang w:val="et"/>
        </w:rPr>
        <w:t>KOOSTÖÖMEMORANDUM</w:t>
      </w:r>
    </w:p>
    <w:p w14:paraId="06740548" w14:textId="1B346271" w:rsidR="001D2DA1" w:rsidRPr="00DB1317" w:rsidRDefault="001D2DA1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D1931FD" w14:textId="77777777" w:rsid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57E43BC3" w14:textId="77777777" w:rsid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40806F00" w14:textId="77777777" w:rsid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098719B" w14:textId="77777777" w:rsid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3FD6F36E" w14:textId="77777777" w:rsidR="00DB1317" w:rsidRPr="00BA30B1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8"/>
          <w:szCs w:val="28"/>
        </w:rPr>
      </w:pPr>
    </w:p>
    <w:p w14:paraId="13BB26E0" w14:textId="26B29420" w:rsidR="00DB1317" w:rsidRPr="00BA30B1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sz w:val="28"/>
          <w:szCs w:val="28"/>
          <w:lang w:val="et"/>
        </w:rPr>
      </w:pPr>
      <w:r w:rsidRPr="00BA30B1">
        <w:rPr>
          <w:rFonts w:asciiTheme="majorHAnsi" w:hAnsiTheme="majorHAnsi" w:cstheme="majorHAnsi"/>
          <w:sz w:val="28"/>
          <w:szCs w:val="28"/>
          <w:lang w:val="et"/>
        </w:rPr>
        <w:t xml:space="preserve">Eesti Puuetega Inimeste Koja ja </w:t>
      </w:r>
    </w:p>
    <w:p w14:paraId="1BC119C5" w14:textId="2F353157" w:rsidR="00DB1317" w:rsidRPr="00BA30B1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sz w:val="28"/>
          <w:szCs w:val="28"/>
          <w:lang w:val="et"/>
        </w:rPr>
      </w:pPr>
      <w:r w:rsidRPr="00BA30B1">
        <w:rPr>
          <w:rFonts w:asciiTheme="majorHAnsi" w:hAnsiTheme="majorHAnsi" w:cstheme="majorHAnsi"/>
          <w:sz w:val="28"/>
          <w:szCs w:val="28"/>
          <w:lang w:val="et"/>
        </w:rPr>
        <w:t xml:space="preserve">Ravimitootjate Liidu vahel </w:t>
      </w:r>
    </w:p>
    <w:p w14:paraId="26EDA094" w14:textId="564E7A92" w:rsidR="001D2DA1" w:rsidRPr="00BA30B1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BA30B1">
        <w:rPr>
          <w:rFonts w:asciiTheme="majorHAnsi" w:hAnsiTheme="majorHAnsi" w:cstheme="majorHAnsi"/>
          <w:sz w:val="28"/>
          <w:szCs w:val="28"/>
          <w:lang w:val="et"/>
        </w:rPr>
        <w:t>tervishoiusüsteemi edendamise strateegia valdkonnas</w:t>
      </w:r>
    </w:p>
    <w:p w14:paraId="4C97E2AA" w14:textId="167FDDE6" w:rsidR="001D2DA1" w:rsidRPr="00DB1317" w:rsidRDefault="001D2DA1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433BDD3A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50CD349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4EEB404B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79C8390E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780A0F2C" w14:textId="77777777" w:rsidR="00A00DE0" w:rsidRPr="00DB1317" w:rsidRDefault="00A00DE0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620406AA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14316BA1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1BB09079" w14:textId="77777777" w:rsidR="00EE1C08" w:rsidRPr="00DB1317" w:rsidRDefault="00EE1C08" w:rsidP="00BA30B1">
      <w:pPr>
        <w:spacing w:line="240" w:lineRule="auto"/>
        <w:contextualSpacing/>
        <w:rPr>
          <w:rFonts w:asciiTheme="majorHAnsi" w:hAnsiTheme="majorHAnsi" w:cstheme="majorHAnsi"/>
          <w:bCs/>
          <w:sz w:val="24"/>
          <w:szCs w:val="24"/>
        </w:rPr>
      </w:pPr>
    </w:p>
    <w:p w14:paraId="0C654936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3FCF9EF" w14:textId="77777777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1BFAB313" w14:textId="77777777" w:rsidR="00EE1C08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649788F5" w14:textId="77777777" w:rsid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E3A56BD" w14:textId="77777777" w:rsid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1CA38547" w14:textId="77777777" w:rsid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5D51CB3B" w14:textId="77777777" w:rsid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4C2447C0" w14:textId="77777777" w:rsid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30D433C1" w14:textId="77777777" w:rsidR="00DB1317" w:rsidRPr="00DB1317" w:rsidRDefault="00DB1317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3EB50953" w14:textId="5CB76A43" w:rsidR="00EE1C08" w:rsidRPr="00DB1317" w:rsidRDefault="00EE1C0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3CBFD63" w14:textId="77777777" w:rsidR="002F28E8" w:rsidRPr="00DB1317" w:rsidRDefault="002F28E8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57AB33FC" w14:textId="3D2AAF52" w:rsidR="001D2DA1" w:rsidRPr="000469AB" w:rsidRDefault="00DF2306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t"/>
        </w:rPr>
        <w:t>12. o</w:t>
      </w:r>
      <w:r w:rsidR="008A38F4" w:rsidRPr="000469AB">
        <w:rPr>
          <w:rFonts w:asciiTheme="majorHAnsi" w:hAnsiTheme="majorHAnsi" w:cstheme="majorHAnsi"/>
          <w:sz w:val="28"/>
          <w:szCs w:val="28"/>
          <w:lang w:val="et"/>
        </w:rPr>
        <w:t>ktoober</w:t>
      </w:r>
      <w:r w:rsidR="00A00DE0" w:rsidRPr="000469AB">
        <w:rPr>
          <w:rFonts w:asciiTheme="majorHAnsi" w:hAnsiTheme="majorHAnsi" w:cstheme="majorHAnsi"/>
          <w:sz w:val="28"/>
          <w:szCs w:val="28"/>
          <w:lang w:val="et"/>
        </w:rPr>
        <w:t xml:space="preserve"> 2023</w:t>
      </w:r>
    </w:p>
    <w:p w14:paraId="7977D48A" w14:textId="057DF005" w:rsidR="007A4FD4" w:rsidRPr="000469AB" w:rsidRDefault="00A00DE0" w:rsidP="00DB131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0469AB">
        <w:rPr>
          <w:rFonts w:asciiTheme="majorHAnsi" w:hAnsiTheme="majorHAnsi" w:cstheme="majorHAnsi"/>
          <w:sz w:val="28"/>
          <w:szCs w:val="28"/>
          <w:lang w:val="et"/>
        </w:rPr>
        <w:t>Tallinn</w:t>
      </w:r>
    </w:p>
    <w:p w14:paraId="361929C4" w14:textId="69F9003A" w:rsidR="00DB1317" w:rsidRPr="00012B3E" w:rsidRDefault="00D00606" w:rsidP="00DB1317">
      <w:pPr>
        <w:pStyle w:val="Loendilik"/>
        <w:numPr>
          <w:ilvl w:val="0"/>
          <w:numId w:val="31"/>
        </w:numPr>
        <w:spacing w:before="240" w:after="240" w:line="240" w:lineRule="auto"/>
        <w:ind w:left="567"/>
        <w:jc w:val="both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lastRenderedPageBreak/>
        <w:t xml:space="preserve">TAUST JA </w:t>
      </w:r>
      <w:r w:rsidR="00524765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PÕHJENDUSED</w:t>
      </w:r>
    </w:p>
    <w:p w14:paraId="367E6828" w14:textId="265FAA19" w:rsidR="00DB1317" w:rsidRDefault="001203D6" w:rsidP="00DB1317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2022. aasta alguses alustati Euroopa </w:t>
      </w:r>
      <w:r w:rsidR="0041338A">
        <w:rPr>
          <w:rFonts w:asciiTheme="majorHAnsi" w:hAnsiTheme="majorHAnsi" w:cstheme="majorHAnsi"/>
          <w:sz w:val="24"/>
          <w:szCs w:val="24"/>
          <w:lang w:val="et"/>
        </w:rPr>
        <w:t>R</w:t>
      </w:r>
      <w:r w:rsidR="00F474E4">
        <w:rPr>
          <w:rFonts w:asciiTheme="majorHAnsi" w:hAnsiTheme="majorHAnsi" w:cstheme="majorHAnsi"/>
          <w:sz w:val="24"/>
          <w:szCs w:val="24"/>
          <w:lang w:val="et"/>
        </w:rPr>
        <w:t>avimitootjate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41338A">
        <w:rPr>
          <w:rFonts w:asciiTheme="majorHAnsi" w:hAnsiTheme="majorHAnsi" w:cstheme="majorHAnsi"/>
          <w:sz w:val="24"/>
          <w:szCs w:val="24"/>
          <w:lang w:val="et"/>
        </w:rPr>
        <w:t>A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ssotsiatsiooni</w:t>
      </w:r>
      <w:r w:rsidR="00F474E4">
        <w:rPr>
          <w:rFonts w:asciiTheme="majorHAnsi" w:hAnsiTheme="majorHAnsi" w:cstheme="majorHAnsi"/>
          <w:sz w:val="24"/>
          <w:szCs w:val="24"/>
          <w:lang w:val="et"/>
        </w:rPr>
        <w:t xml:space="preserve"> (</w:t>
      </w:r>
      <w:r w:rsidR="002F28E8" w:rsidRPr="002F28E8">
        <w:rPr>
          <w:rFonts w:asciiTheme="majorHAnsi" w:hAnsiTheme="majorHAnsi" w:cstheme="majorHAnsi"/>
          <w:i/>
          <w:iCs/>
          <w:sz w:val="24"/>
          <w:szCs w:val="24"/>
          <w:lang w:val="et"/>
        </w:rPr>
        <w:t>European Federation of Pharmaceutical Industries and Associations</w:t>
      </w:r>
      <w:r w:rsidR="00F474E4">
        <w:rPr>
          <w:rFonts w:asciiTheme="majorHAnsi" w:hAnsiTheme="majorHAnsi" w:cstheme="majorHAnsi"/>
          <w:sz w:val="24"/>
          <w:szCs w:val="24"/>
          <w:lang w:val="et"/>
        </w:rPr>
        <w:t xml:space="preserve">, </w:t>
      </w:r>
      <w:r w:rsidR="002F28E8">
        <w:rPr>
          <w:rFonts w:asciiTheme="majorHAnsi" w:hAnsiTheme="majorHAnsi" w:cstheme="majorHAnsi"/>
          <w:sz w:val="24"/>
          <w:szCs w:val="24"/>
          <w:lang w:val="et"/>
        </w:rPr>
        <w:t xml:space="preserve">edaspidi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EFPIA) </w:t>
      </w:r>
      <w:r w:rsidR="000E49BC">
        <w:rPr>
          <w:rFonts w:asciiTheme="majorHAnsi" w:hAnsiTheme="majorHAnsi" w:cstheme="majorHAnsi"/>
          <w:sz w:val="24"/>
          <w:szCs w:val="24"/>
          <w:lang w:val="et"/>
        </w:rPr>
        <w:t>pikema visiooni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raames uurimisprojektiga, milles osalesid </w:t>
      </w:r>
      <w:r w:rsidR="00B4447D">
        <w:rPr>
          <w:rFonts w:asciiTheme="majorHAnsi" w:hAnsiTheme="majorHAnsi" w:cstheme="majorHAnsi"/>
          <w:sz w:val="24"/>
          <w:szCs w:val="24"/>
          <w:lang w:val="et"/>
        </w:rPr>
        <w:t>ravimitootjate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ja patsiendiorganisatsioonide juhid.</w:t>
      </w:r>
    </w:p>
    <w:p w14:paraId="2BCD49BC" w14:textId="77777777" w:rsidR="009D1648" w:rsidRPr="00524765" w:rsidRDefault="009D1648" w:rsidP="00DB1317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5E1A20CD" w14:textId="734D899E" w:rsidR="008C25A6" w:rsidRPr="00DB1317" w:rsidRDefault="00C63271" w:rsidP="00DB1317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Selle tulemuse</w:t>
      </w:r>
      <w:r w:rsidR="002F28E8">
        <w:rPr>
          <w:rFonts w:asciiTheme="majorHAnsi" w:hAnsiTheme="majorHAnsi" w:cstheme="majorHAnsi"/>
          <w:sz w:val="24"/>
          <w:szCs w:val="24"/>
          <w:lang w:val="et"/>
        </w:rPr>
        <w:t>na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koostati patsientide kaasamise tegevuskava, milles</w:t>
      </w:r>
      <w:r w:rsidR="00A2382B">
        <w:rPr>
          <w:rFonts w:asciiTheme="majorHAnsi" w:hAnsiTheme="majorHAnsi" w:cstheme="majorHAnsi"/>
          <w:sz w:val="24"/>
          <w:szCs w:val="24"/>
          <w:lang w:val="et"/>
        </w:rPr>
        <w:t xml:space="preserve"> jõuti järeldusele,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et </w:t>
      </w:r>
      <w:r w:rsidR="00524765">
        <w:rPr>
          <w:rFonts w:asciiTheme="majorHAnsi" w:hAnsiTheme="majorHAnsi" w:cstheme="majorHAnsi"/>
          <w:sz w:val="24"/>
          <w:szCs w:val="24"/>
          <w:lang w:val="et"/>
        </w:rPr>
        <w:t xml:space="preserve">riikides tegutsevad </w:t>
      </w:r>
      <w:r w:rsidR="00A2382B">
        <w:rPr>
          <w:rFonts w:asciiTheme="majorHAnsi" w:hAnsiTheme="majorHAnsi" w:cstheme="majorHAnsi"/>
          <w:sz w:val="24"/>
          <w:szCs w:val="24"/>
          <w:lang w:val="et"/>
        </w:rPr>
        <w:t>ettevõtete liidud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ja patsiendiorganisatsioonid (</w:t>
      </w:r>
      <w:r w:rsidR="00DF7BA8" w:rsidRPr="00DB1317">
        <w:rPr>
          <w:rFonts w:asciiTheme="majorHAnsi" w:hAnsiTheme="majorHAnsi" w:cstheme="majorHAnsi"/>
          <w:sz w:val="24"/>
          <w:szCs w:val="24"/>
          <w:lang w:val="et"/>
        </w:rPr>
        <w:t xml:space="preserve">edaspidi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PO</w:t>
      </w:r>
      <w:r w:rsidR="001052DE">
        <w:rPr>
          <w:rFonts w:asciiTheme="majorHAnsi" w:hAnsiTheme="majorHAnsi" w:cstheme="majorHAnsi"/>
          <w:sz w:val="24"/>
          <w:szCs w:val="24"/>
          <w:lang w:val="et"/>
        </w:rPr>
        <w:t>-d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) on patsientide kaasamise, PO</w:t>
      </w:r>
      <w:r w:rsidR="00DB1317">
        <w:rPr>
          <w:rFonts w:asciiTheme="majorHAnsi" w:hAnsiTheme="majorHAnsi" w:cstheme="majorHAnsi"/>
          <w:sz w:val="24"/>
          <w:szCs w:val="24"/>
          <w:lang w:val="et"/>
        </w:rPr>
        <w:t>-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de ning tööstusharu koostöö</w:t>
      </w:r>
      <w:r w:rsidR="00653B65">
        <w:rPr>
          <w:rFonts w:asciiTheme="majorHAnsi" w:hAnsiTheme="majorHAnsi" w:cstheme="majorHAnsi"/>
          <w:sz w:val="24"/>
          <w:szCs w:val="24"/>
          <w:lang w:val="et"/>
        </w:rPr>
        <w:t>s saavutatava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lisaväärtuse suhtes selgelt ühel meelel. Patsientide kaasamise ja võimestamise strateegia tunnistati tervishoiuvaldkonna</w:t>
      </w:r>
      <w:r w:rsidR="00524765">
        <w:rPr>
          <w:rFonts w:asciiTheme="majorHAnsi" w:hAnsiTheme="majorHAnsi" w:cstheme="majorHAnsi"/>
          <w:sz w:val="24"/>
          <w:szCs w:val="24"/>
          <w:lang w:val="et"/>
        </w:rPr>
        <w:t>s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A2382B">
        <w:rPr>
          <w:rFonts w:asciiTheme="majorHAnsi" w:hAnsiTheme="majorHAnsi" w:cstheme="majorHAnsi"/>
          <w:sz w:val="24"/>
          <w:szCs w:val="24"/>
          <w:lang w:val="et"/>
        </w:rPr>
        <w:t>kriitilise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tähtsusega </w:t>
      </w:r>
      <w:r w:rsidR="00524765">
        <w:rPr>
          <w:rFonts w:asciiTheme="majorHAnsi" w:hAnsiTheme="majorHAnsi" w:cstheme="majorHAnsi"/>
          <w:sz w:val="24"/>
          <w:szCs w:val="24"/>
          <w:lang w:val="et"/>
        </w:rPr>
        <w:t>põhimõtteks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. </w:t>
      </w:r>
      <w:r w:rsidR="001052DE">
        <w:rPr>
          <w:rFonts w:asciiTheme="majorHAnsi" w:hAnsiTheme="majorHAnsi" w:cstheme="majorHAnsi"/>
          <w:sz w:val="24"/>
          <w:szCs w:val="24"/>
          <w:lang w:val="et"/>
        </w:rPr>
        <w:t>Keskmesse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1052DE">
        <w:rPr>
          <w:rFonts w:asciiTheme="majorHAnsi" w:hAnsiTheme="majorHAnsi" w:cstheme="majorHAnsi"/>
          <w:sz w:val="24"/>
          <w:szCs w:val="24"/>
          <w:lang w:val="et"/>
        </w:rPr>
        <w:t xml:space="preserve">seati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nii huvirühmade õiguspärane roll ja vastutus </w:t>
      </w:r>
      <w:r w:rsidR="001052DE">
        <w:rPr>
          <w:rFonts w:asciiTheme="majorHAnsi" w:hAnsiTheme="majorHAnsi" w:cstheme="majorHAnsi"/>
          <w:sz w:val="24"/>
          <w:szCs w:val="24"/>
          <w:lang w:val="et"/>
        </w:rPr>
        <w:t xml:space="preserve">kogu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tervishoiusüsteemis kui ka nende tähtis ühiskondlik mõju</w:t>
      </w:r>
      <w:r w:rsidR="00653B65">
        <w:rPr>
          <w:rFonts w:asciiTheme="majorHAnsi" w:hAnsiTheme="majorHAnsi" w:cstheme="majorHAnsi"/>
          <w:sz w:val="24"/>
          <w:szCs w:val="24"/>
          <w:lang w:val="et"/>
        </w:rPr>
        <w:t>;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1052DE">
        <w:rPr>
          <w:rFonts w:asciiTheme="majorHAnsi" w:hAnsiTheme="majorHAnsi" w:cstheme="majorHAnsi"/>
          <w:sz w:val="24"/>
          <w:szCs w:val="24"/>
          <w:lang w:val="et"/>
        </w:rPr>
        <w:t xml:space="preserve">samuti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vajadus teha tervishoiu ümberkujundamise edendamiseks koostööd teiste huvirühmadega (lisaks tööstusharule/PO</w:t>
      </w:r>
      <w:r w:rsidR="00DB1317">
        <w:rPr>
          <w:rFonts w:asciiTheme="majorHAnsi" w:hAnsiTheme="majorHAnsi" w:cstheme="majorHAnsi"/>
          <w:sz w:val="24"/>
          <w:szCs w:val="24"/>
          <w:lang w:val="et"/>
        </w:rPr>
        <w:t>-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dele) ning patsientide ja kodanike jaoks paremate tulemuste saavutamine.</w:t>
      </w:r>
    </w:p>
    <w:p w14:paraId="6CE95DC6" w14:textId="77777777" w:rsidR="00DB1317" w:rsidRPr="00DB1317" w:rsidRDefault="00DB1317" w:rsidP="00DB1317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3560A1EB" w14:textId="4FBF62B3" w:rsidR="00DB1317" w:rsidRPr="00DB1317" w:rsidRDefault="00AE741A" w:rsidP="00DB1317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Ravimitootjate Liit (</w:t>
      </w:r>
      <w:r w:rsidR="004A67BB"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 xml:space="preserve">edaspidi </w:t>
      </w:r>
      <w:r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RTL)</w:t>
      </w:r>
      <w:r w:rsidRPr="002F28E8">
        <w:rPr>
          <w:rFonts w:asciiTheme="majorHAnsi" w:hAnsiTheme="majorHAnsi" w:cstheme="majorHAnsi"/>
          <w:color w:val="365F91" w:themeColor="accent1" w:themeShade="BF"/>
          <w:sz w:val="24"/>
          <w:szCs w:val="24"/>
          <w:lang w:val="et"/>
        </w:rPr>
        <w:t xml:space="preserve">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on seadnud PO</w:t>
      </w:r>
      <w:r w:rsidR="00DB1317">
        <w:rPr>
          <w:rFonts w:asciiTheme="majorHAnsi" w:hAnsiTheme="majorHAnsi" w:cstheme="majorHAnsi"/>
          <w:sz w:val="24"/>
          <w:szCs w:val="24"/>
          <w:lang w:val="et"/>
        </w:rPr>
        <w:t>-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dega tehtava koostöö üheks oma prioriteediks. Eesmärk on </w:t>
      </w:r>
      <w:r w:rsidR="008A38F4" w:rsidRPr="00DB1317">
        <w:rPr>
          <w:rFonts w:asciiTheme="majorHAnsi" w:hAnsiTheme="majorHAnsi" w:cstheme="majorHAnsi"/>
          <w:sz w:val="24"/>
          <w:szCs w:val="24"/>
          <w:lang w:val="et"/>
        </w:rPr>
        <w:t>tegutseda koostöömemorandumis kokkulepitu rakendamise nimel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.</w:t>
      </w:r>
    </w:p>
    <w:p w14:paraId="7D6A982C" w14:textId="77777777" w:rsidR="00DB1317" w:rsidRPr="00DB1317" w:rsidRDefault="00DB1317" w:rsidP="00DB1317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E4CCC5A" w14:textId="57309255" w:rsidR="00AC1AD9" w:rsidRPr="00DB1317" w:rsidRDefault="00E50AAE" w:rsidP="00DB1317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E</w:t>
      </w:r>
      <w:r w:rsidR="00AE741A"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esti Puuetega Inimeste Ko</w:t>
      </w:r>
      <w:r w:rsidR="001C29DC"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j</w:t>
      </w:r>
      <w:r w:rsidR="00AE741A"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a (</w:t>
      </w:r>
      <w:r w:rsidR="00673FA9"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 xml:space="preserve">edaspidi </w:t>
      </w:r>
      <w:r w:rsidR="00AE741A"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EPIKoda</w:t>
      </w:r>
      <w:r w:rsidR="00AE741A" w:rsidRPr="002F28E8">
        <w:rPr>
          <w:rFonts w:asciiTheme="majorHAnsi" w:hAnsiTheme="majorHAnsi" w:cstheme="majorHAnsi"/>
          <w:color w:val="365F91" w:themeColor="accent1" w:themeShade="BF"/>
          <w:sz w:val="24"/>
          <w:szCs w:val="24"/>
          <w:lang w:val="et"/>
        </w:rPr>
        <w:t xml:space="preserve">) </w:t>
      </w:r>
      <w:r w:rsidR="008A38F4" w:rsidRPr="00DB1317">
        <w:rPr>
          <w:rFonts w:asciiTheme="majorHAnsi" w:hAnsiTheme="majorHAnsi" w:cstheme="majorHAnsi"/>
          <w:sz w:val="24"/>
          <w:szCs w:val="24"/>
          <w:lang w:val="et"/>
        </w:rPr>
        <w:t xml:space="preserve">tegevuse </w:t>
      </w:r>
      <w:r w:rsidR="00221F62" w:rsidRPr="00DB1317">
        <w:rPr>
          <w:rFonts w:asciiTheme="majorHAnsi" w:hAnsiTheme="majorHAnsi" w:cstheme="majorHAnsi"/>
          <w:sz w:val="24"/>
          <w:szCs w:val="24"/>
          <w:lang w:val="et"/>
        </w:rPr>
        <w:t xml:space="preserve">üks eesmärke on </w:t>
      </w:r>
      <w:r w:rsidR="008A38F4" w:rsidRPr="00DB1317">
        <w:rPr>
          <w:rFonts w:asciiTheme="majorHAnsi" w:hAnsiTheme="majorHAnsi" w:cstheme="majorHAnsi"/>
          <w:sz w:val="24"/>
          <w:szCs w:val="24"/>
        </w:rPr>
        <w:t xml:space="preserve">osaleda puuetega inimesi ja kroonilisi haigeid puudutavate poliitikate ja praktikate kujundamisel, </w:t>
      </w:r>
      <w:r w:rsidR="00AE741A" w:rsidRPr="00DB1317">
        <w:rPr>
          <w:rFonts w:asciiTheme="majorHAnsi" w:hAnsiTheme="majorHAnsi" w:cstheme="majorHAnsi"/>
          <w:sz w:val="24"/>
          <w:szCs w:val="24"/>
          <w:lang w:val="et"/>
        </w:rPr>
        <w:t>seis</w:t>
      </w:r>
      <w:r w:rsidR="00221F62" w:rsidRPr="00DB1317">
        <w:rPr>
          <w:rFonts w:asciiTheme="majorHAnsi" w:hAnsiTheme="majorHAnsi" w:cstheme="majorHAnsi"/>
          <w:sz w:val="24"/>
          <w:szCs w:val="24"/>
          <w:lang w:val="et"/>
        </w:rPr>
        <w:t xml:space="preserve">ta </w:t>
      </w:r>
      <w:r w:rsidR="00AE741A" w:rsidRPr="00DB1317">
        <w:rPr>
          <w:rFonts w:asciiTheme="majorHAnsi" w:hAnsiTheme="majorHAnsi" w:cstheme="majorHAnsi"/>
          <w:sz w:val="24"/>
          <w:szCs w:val="24"/>
          <w:lang w:val="et"/>
        </w:rPr>
        <w:t>patsiendiorganisatsiooni</w:t>
      </w:r>
      <w:r w:rsidR="00D6625A" w:rsidRPr="00DB1317">
        <w:rPr>
          <w:rFonts w:asciiTheme="majorHAnsi" w:hAnsiTheme="majorHAnsi" w:cstheme="majorHAnsi"/>
          <w:sz w:val="24"/>
          <w:szCs w:val="24"/>
          <w:lang w:val="et"/>
        </w:rPr>
        <w:t>dega</w:t>
      </w:r>
      <w:r w:rsidR="00AE741A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080479" w:rsidRPr="00DB1317">
        <w:rPr>
          <w:rFonts w:asciiTheme="majorHAnsi" w:hAnsiTheme="majorHAnsi" w:cstheme="majorHAnsi"/>
          <w:sz w:val="24"/>
          <w:szCs w:val="24"/>
          <w:lang w:val="et"/>
        </w:rPr>
        <w:t xml:space="preserve">nende </w:t>
      </w:r>
      <w:r w:rsidR="00AE741A" w:rsidRPr="00DB1317">
        <w:rPr>
          <w:rFonts w:asciiTheme="majorHAnsi" w:hAnsiTheme="majorHAnsi" w:cstheme="majorHAnsi"/>
          <w:sz w:val="24"/>
          <w:szCs w:val="24"/>
          <w:lang w:val="et"/>
        </w:rPr>
        <w:t xml:space="preserve">teadliku ja süsteemse toimimise eest. </w:t>
      </w:r>
      <w:r w:rsidR="008A38F4" w:rsidRPr="00DB1317">
        <w:rPr>
          <w:rFonts w:asciiTheme="majorHAnsi" w:hAnsiTheme="majorHAnsi" w:cstheme="majorHAnsi"/>
          <w:sz w:val="24"/>
          <w:szCs w:val="24"/>
          <w:lang w:val="et"/>
        </w:rPr>
        <w:t>H</w:t>
      </w:r>
      <w:r w:rsidR="00AE741A" w:rsidRPr="00DB1317">
        <w:rPr>
          <w:rFonts w:asciiTheme="majorHAnsi" w:hAnsiTheme="majorHAnsi" w:cstheme="majorHAnsi"/>
          <w:sz w:val="24"/>
          <w:szCs w:val="24"/>
          <w:lang w:val="et"/>
        </w:rPr>
        <w:t xml:space="preserve">uvikaitsetegevus tugineb põhikirjalistele eesmärkidele: puuetega inimeste õiguste ja huvide kaitsmine, sotsiaal- ja tervishoiupoliitika edendamise riikliku koostöö- ja koordineerimisorganina tegutsemine,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koolituste pakkumine</w:t>
      </w:r>
      <w:r w:rsidR="00AE741A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ja ühisürituste korraldamine koos kõigi huvirühmadega.</w:t>
      </w:r>
    </w:p>
    <w:p w14:paraId="04781136" w14:textId="77777777" w:rsidR="002021A5" w:rsidRDefault="002021A5" w:rsidP="00DB1317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79D0B579" w14:textId="77777777" w:rsidR="00DB1317" w:rsidRDefault="00DB1317" w:rsidP="00DB1317">
      <w:pPr>
        <w:spacing w:before="240" w:after="12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0F544AA4" w14:textId="1CAB0FA1" w:rsidR="00DB1317" w:rsidRPr="00653B65" w:rsidRDefault="00D00606" w:rsidP="00DB1317">
      <w:pPr>
        <w:pStyle w:val="Loendilik"/>
        <w:numPr>
          <w:ilvl w:val="0"/>
          <w:numId w:val="31"/>
        </w:numPr>
        <w:spacing w:before="240" w:after="240" w:line="240" w:lineRule="auto"/>
        <w:ind w:left="567"/>
        <w:jc w:val="both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HETKEOLUKORD JA PATSIENTIDE KAASAMISEGA SEOTUD SUUNDUMUSED EESTIS</w:t>
      </w:r>
    </w:p>
    <w:p w14:paraId="1BBA03F2" w14:textId="70B1D698" w:rsidR="00AE741A" w:rsidRDefault="73381F65" w:rsidP="00DB1317">
      <w:pPr>
        <w:spacing w:before="240" w:after="24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Vajadust parandada patsientide teadlikkust ja anda neile suurem sõnaõigus on tunnustatud ning esile tõstetud riiklikus rahvastiku tervise arengukavas (2020–2030) (</w:t>
      </w:r>
      <w:hyperlink r:id="rId14" w:history="1">
        <w:r w:rsidRPr="00DB1317">
          <w:rPr>
            <w:rStyle w:val="Hperlink"/>
            <w:rFonts w:asciiTheme="majorHAnsi" w:hAnsiTheme="majorHAnsi" w:cstheme="majorHAnsi"/>
            <w:sz w:val="24"/>
            <w:szCs w:val="24"/>
            <w:lang w:val="et"/>
          </w:rPr>
          <w:t>https://www.sm.ee/rahvastiku-tervise-arengukava-2020-2030</w:t>
        </w:r>
      </w:hyperlink>
      <w:r w:rsidRPr="00DB1317">
        <w:rPr>
          <w:rFonts w:asciiTheme="majorHAnsi" w:hAnsiTheme="majorHAnsi" w:cstheme="majorHAnsi"/>
          <w:sz w:val="24"/>
          <w:szCs w:val="24"/>
          <w:lang w:val="et"/>
        </w:rPr>
        <w:t>). Üks positiivne patsiendi</w:t>
      </w:r>
      <w:r w:rsidR="002F28E8">
        <w:rPr>
          <w:rFonts w:asciiTheme="majorHAnsi" w:hAnsiTheme="majorHAnsi" w:cstheme="majorHAnsi"/>
          <w:sz w:val="24"/>
          <w:szCs w:val="24"/>
          <w:lang w:val="et"/>
        </w:rPr>
        <w:t>-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keskse lähenemisviisi suundumus on patsientide üha sageda</w:t>
      </w:r>
      <w:r w:rsidR="00653B65">
        <w:rPr>
          <w:rFonts w:asciiTheme="majorHAnsi" w:hAnsiTheme="majorHAnsi" w:cstheme="majorHAnsi"/>
          <w:sz w:val="24"/>
          <w:szCs w:val="24"/>
          <w:lang w:val="et"/>
        </w:rPr>
        <w:t>se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m kaasamine tervishoiuga seotud aruteludesse ja otsustustegevusse. </w:t>
      </w:r>
      <w:r w:rsidR="00653B65">
        <w:rPr>
          <w:rFonts w:asciiTheme="majorHAnsi" w:hAnsiTheme="majorHAnsi" w:cstheme="majorHAnsi"/>
          <w:sz w:val="24"/>
          <w:szCs w:val="24"/>
          <w:lang w:val="et"/>
        </w:rPr>
        <w:t>Samas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on patsientide nõukogude loomine ja </w:t>
      </w:r>
      <w:r w:rsidR="00653B65">
        <w:rPr>
          <w:rFonts w:asciiTheme="majorHAnsi" w:hAnsiTheme="majorHAnsi" w:cstheme="majorHAnsi"/>
          <w:sz w:val="24"/>
          <w:szCs w:val="24"/>
          <w:lang w:val="et"/>
        </w:rPr>
        <w:t>patsientide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kaasamine ikka veel </w:t>
      </w:r>
      <w:r w:rsidR="0041334E">
        <w:rPr>
          <w:rFonts w:asciiTheme="majorHAnsi" w:hAnsiTheme="majorHAnsi" w:cstheme="majorHAnsi"/>
          <w:sz w:val="24"/>
          <w:szCs w:val="24"/>
          <w:lang w:val="et"/>
        </w:rPr>
        <w:t>sporaadiline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, mistõttu on </w:t>
      </w:r>
      <w:r w:rsidR="00653B65">
        <w:rPr>
          <w:rFonts w:asciiTheme="majorHAnsi" w:hAnsiTheme="majorHAnsi" w:cstheme="majorHAnsi"/>
          <w:sz w:val="24"/>
          <w:szCs w:val="24"/>
          <w:lang w:val="et"/>
        </w:rPr>
        <w:t>ka sisulised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aspektid alles arengujärgus.</w:t>
      </w:r>
    </w:p>
    <w:p w14:paraId="0FC6108D" w14:textId="77777777" w:rsidR="00DB1317" w:rsidRPr="00DB1317" w:rsidRDefault="00DB1317" w:rsidP="008716AF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7D6E016" w14:textId="0EEF8B76" w:rsidR="00F135DE" w:rsidRPr="00DB1317" w:rsidRDefault="00D00606" w:rsidP="008716AF">
      <w:pPr>
        <w:spacing w:line="240" w:lineRule="auto"/>
        <w:contextualSpacing/>
        <w:jc w:val="both"/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Tugev</w:t>
      </w:r>
      <w:r w:rsid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used</w:t>
      </w:r>
    </w:p>
    <w:p w14:paraId="712CA6F6" w14:textId="0C3113EC" w:rsidR="00410FD5" w:rsidRPr="00DB1317" w:rsidRDefault="001F37CE" w:rsidP="008716AF">
      <w:pPr>
        <w:pStyle w:val="Loendilik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Piisava ja järjepideva </w:t>
      </w:r>
      <w:r w:rsidR="00E03C85" w:rsidRPr="00DB1317">
        <w:rPr>
          <w:rFonts w:asciiTheme="majorHAnsi" w:hAnsiTheme="majorHAnsi" w:cstheme="majorHAnsi"/>
          <w:sz w:val="24"/>
          <w:szCs w:val="24"/>
          <w:lang w:val="et"/>
        </w:rPr>
        <w:t xml:space="preserve">rahastamise olemasolul on EPIKoda </w:t>
      </w:r>
      <w:r w:rsidR="003038AC" w:rsidRPr="00DB1317">
        <w:rPr>
          <w:rFonts w:asciiTheme="majorHAnsi" w:hAnsiTheme="majorHAnsi" w:cstheme="majorHAnsi"/>
          <w:sz w:val="24"/>
          <w:szCs w:val="24"/>
          <w:lang w:val="et"/>
        </w:rPr>
        <w:t>kasvav ja arenev patsientide katusorganisatsioon</w:t>
      </w:r>
      <w:r w:rsidR="0052500A" w:rsidRPr="00DB1317">
        <w:rPr>
          <w:rFonts w:asciiTheme="majorHAnsi" w:hAnsiTheme="majorHAnsi" w:cstheme="majorHAnsi"/>
          <w:sz w:val="24"/>
          <w:szCs w:val="24"/>
          <w:lang w:val="et"/>
        </w:rPr>
        <w:t xml:space="preserve">, kes </w:t>
      </w:r>
      <w:r w:rsidR="003038AC" w:rsidRPr="00DB1317">
        <w:rPr>
          <w:rFonts w:asciiTheme="majorHAnsi" w:hAnsiTheme="majorHAnsi" w:cstheme="majorHAnsi"/>
          <w:sz w:val="24"/>
          <w:szCs w:val="24"/>
          <w:lang w:val="et"/>
        </w:rPr>
        <w:t>teeb koostööd kõigi huvirühmadega</w:t>
      </w:r>
      <w:r w:rsidR="0052500A" w:rsidRPr="00DB1317">
        <w:rPr>
          <w:rFonts w:asciiTheme="majorHAnsi" w:hAnsiTheme="majorHAnsi" w:cstheme="majorHAnsi"/>
          <w:sz w:val="24"/>
          <w:szCs w:val="24"/>
          <w:lang w:val="et"/>
        </w:rPr>
        <w:t>. EPIKoja, PO-de ja teiste huvirühmade koostööl on eelduslikult</w:t>
      </w:r>
      <w:r w:rsidR="003038AC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märkimisväärne </w:t>
      </w:r>
      <w:r w:rsidR="0052500A" w:rsidRPr="00DB1317">
        <w:rPr>
          <w:rFonts w:asciiTheme="majorHAnsi" w:hAnsiTheme="majorHAnsi" w:cstheme="majorHAnsi"/>
          <w:sz w:val="24"/>
          <w:szCs w:val="24"/>
          <w:lang w:val="et"/>
        </w:rPr>
        <w:t>mõju patsientide sõnaõiguse suurendamisel</w:t>
      </w:r>
      <w:r w:rsidR="00653B65">
        <w:rPr>
          <w:rFonts w:asciiTheme="majorHAnsi" w:hAnsiTheme="majorHAnsi" w:cstheme="majorHAnsi"/>
          <w:sz w:val="24"/>
          <w:szCs w:val="24"/>
          <w:lang w:val="et"/>
        </w:rPr>
        <w:t>e</w:t>
      </w:r>
      <w:r w:rsidR="003038AC" w:rsidRPr="00DB1317">
        <w:rPr>
          <w:rFonts w:asciiTheme="majorHAnsi" w:hAnsiTheme="majorHAnsi" w:cstheme="majorHAnsi"/>
          <w:sz w:val="24"/>
          <w:szCs w:val="24"/>
          <w:lang w:val="et"/>
        </w:rPr>
        <w:t xml:space="preserve">. </w:t>
      </w:r>
    </w:p>
    <w:p w14:paraId="49EDC246" w14:textId="25BEFEB9" w:rsidR="00410FD5" w:rsidRPr="00DB1317" w:rsidRDefault="0009151D" w:rsidP="008716AF">
      <w:pPr>
        <w:pStyle w:val="Loendilik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Eesti ühiskond ja meditsiiniringkond tunnistavad patsientide harimise ning kaasamise tähtsust tervishoiusüsteemi kavandamisel ja arendamisel. Positiivsed </w:t>
      </w:r>
      <w:r w:rsidR="00B4447D">
        <w:rPr>
          <w:rFonts w:asciiTheme="majorHAnsi" w:hAnsiTheme="majorHAnsi" w:cstheme="majorHAnsi"/>
          <w:sz w:val="24"/>
          <w:szCs w:val="24"/>
          <w:lang w:val="et"/>
        </w:rPr>
        <w:t xml:space="preserve">on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suundumused seoses patsiendi rolli muutmisega kliendist partneriks. </w:t>
      </w:r>
    </w:p>
    <w:p w14:paraId="70D81AC0" w14:textId="7D84C629" w:rsidR="00A65D60" w:rsidRPr="00DB1317" w:rsidRDefault="00BA7113" w:rsidP="00DB1317">
      <w:pPr>
        <w:pStyle w:val="Loendilik"/>
        <w:numPr>
          <w:ilvl w:val="0"/>
          <w:numId w:val="20"/>
        </w:numPr>
        <w:spacing w:before="240" w:after="24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D24CF">
        <w:rPr>
          <w:rFonts w:asciiTheme="majorHAnsi" w:hAnsiTheme="majorHAnsi" w:cstheme="majorHAnsi"/>
          <w:sz w:val="24"/>
          <w:szCs w:val="24"/>
          <w:lang w:val="et"/>
        </w:rPr>
        <w:lastRenderedPageBreak/>
        <w:t>Meditsiiniharidus</w:t>
      </w:r>
      <w:r w:rsidR="00653B65" w:rsidRPr="001D24CF">
        <w:rPr>
          <w:rFonts w:asciiTheme="majorHAnsi" w:hAnsiTheme="majorHAnsi" w:cstheme="majorHAnsi"/>
          <w:sz w:val="24"/>
          <w:szCs w:val="24"/>
          <w:lang w:val="et"/>
        </w:rPr>
        <w:t>,</w:t>
      </w:r>
      <w:r w:rsidRPr="001D24CF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653B65" w:rsidRPr="001D24CF">
        <w:rPr>
          <w:rFonts w:asciiTheme="majorHAnsi" w:hAnsiTheme="majorHAnsi" w:cstheme="majorHAnsi"/>
          <w:sz w:val="24"/>
          <w:szCs w:val="24"/>
          <w:lang w:val="et"/>
        </w:rPr>
        <w:t>info omamine ja selle jagamine</w:t>
      </w:r>
      <w:r w:rsidRPr="001D24CF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653B65" w:rsidRPr="001D24CF">
        <w:rPr>
          <w:rFonts w:asciiTheme="majorHAnsi" w:hAnsiTheme="majorHAnsi" w:cstheme="majorHAnsi"/>
          <w:sz w:val="24"/>
          <w:szCs w:val="24"/>
          <w:lang w:val="et"/>
        </w:rPr>
        <w:t>on</w:t>
      </w:r>
      <w:r w:rsidRPr="001D24CF">
        <w:rPr>
          <w:rFonts w:asciiTheme="majorHAnsi" w:hAnsiTheme="majorHAnsi" w:cstheme="majorHAnsi"/>
          <w:sz w:val="24"/>
          <w:szCs w:val="24"/>
          <w:lang w:val="et"/>
        </w:rPr>
        <w:t xml:space="preserve"> tervishoiuorganisatsioonide </w:t>
      </w:r>
      <w:r w:rsidR="00653B65" w:rsidRPr="001D24CF">
        <w:rPr>
          <w:rFonts w:asciiTheme="majorHAnsi" w:hAnsiTheme="majorHAnsi" w:cstheme="majorHAnsi"/>
          <w:sz w:val="24"/>
          <w:szCs w:val="24"/>
          <w:lang w:val="et"/>
        </w:rPr>
        <w:t xml:space="preserve">pärusmaa </w:t>
      </w:r>
      <w:r w:rsidRPr="001D24CF">
        <w:rPr>
          <w:rFonts w:asciiTheme="majorHAnsi" w:hAnsiTheme="majorHAnsi" w:cstheme="majorHAnsi"/>
          <w:sz w:val="24"/>
          <w:szCs w:val="24"/>
          <w:lang w:val="et"/>
        </w:rPr>
        <w:t>(</w:t>
      </w:r>
      <w:r w:rsidR="00816DB7" w:rsidRPr="00387AC0">
        <w:rPr>
          <w:rFonts w:asciiTheme="majorHAnsi" w:hAnsiTheme="majorHAnsi" w:cstheme="majorHAnsi"/>
          <w:sz w:val="24"/>
          <w:szCs w:val="24"/>
          <w:lang w:val="et"/>
        </w:rPr>
        <w:t xml:space="preserve">edaspidi </w:t>
      </w:r>
      <w:r w:rsidR="00653B65" w:rsidRPr="00387AC0">
        <w:rPr>
          <w:rFonts w:asciiTheme="majorHAnsi" w:hAnsiTheme="majorHAnsi" w:cstheme="majorHAnsi"/>
          <w:sz w:val="24"/>
          <w:szCs w:val="24"/>
          <w:lang w:val="et"/>
        </w:rPr>
        <w:t>T</w:t>
      </w:r>
      <w:r w:rsidRPr="00387AC0">
        <w:rPr>
          <w:rFonts w:asciiTheme="majorHAnsi" w:hAnsiTheme="majorHAnsi" w:cstheme="majorHAnsi"/>
          <w:sz w:val="24"/>
          <w:szCs w:val="24"/>
          <w:lang w:val="et"/>
        </w:rPr>
        <w:t>O</w:t>
      </w:r>
      <w:r w:rsidRPr="001D24CF">
        <w:rPr>
          <w:rFonts w:asciiTheme="majorHAnsi" w:hAnsiTheme="majorHAnsi" w:cstheme="majorHAnsi"/>
          <w:sz w:val="24"/>
          <w:szCs w:val="24"/>
          <w:lang w:val="et"/>
        </w:rPr>
        <w:t>)</w:t>
      </w:r>
      <w:r w:rsidR="00D21AB8">
        <w:rPr>
          <w:rFonts w:asciiTheme="majorHAnsi" w:hAnsiTheme="majorHAnsi" w:cstheme="majorHAnsi"/>
          <w:sz w:val="24"/>
          <w:szCs w:val="24"/>
          <w:lang w:val="et"/>
        </w:rPr>
        <w:t>. V</w:t>
      </w:r>
      <w:r w:rsidR="00653B65" w:rsidRPr="001D24CF">
        <w:rPr>
          <w:rFonts w:asciiTheme="majorHAnsi" w:hAnsiTheme="majorHAnsi" w:cstheme="majorHAnsi"/>
          <w:sz w:val="24"/>
          <w:szCs w:val="24"/>
          <w:lang w:val="et"/>
        </w:rPr>
        <w:t>iimasel ajal on suurenenud</w:t>
      </w:r>
      <w:r w:rsidRPr="001D24CF">
        <w:rPr>
          <w:rFonts w:asciiTheme="majorHAnsi" w:hAnsiTheme="majorHAnsi" w:cstheme="majorHAnsi"/>
          <w:sz w:val="24"/>
          <w:szCs w:val="24"/>
          <w:lang w:val="et"/>
        </w:rPr>
        <w:t xml:space="preserve"> kvaliteetse</w:t>
      </w:r>
      <w:r w:rsidR="001D24CF" w:rsidRPr="001D24CF">
        <w:rPr>
          <w:rFonts w:asciiTheme="majorHAnsi" w:hAnsiTheme="majorHAnsi" w:cstheme="majorHAnsi"/>
          <w:sz w:val="24"/>
          <w:szCs w:val="24"/>
          <w:lang w:val="et"/>
        </w:rPr>
        <w:t>te</w:t>
      </w:r>
      <w:r w:rsidRPr="001D24CF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D21AB8">
        <w:rPr>
          <w:rFonts w:asciiTheme="majorHAnsi" w:hAnsiTheme="majorHAnsi" w:cstheme="majorHAnsi"/>
          <w:sz w:val="24"/>
          <w:szCs w:val="24"/>
          <w:lang w:val="et"/>
        </w:rPr>
        <w:t xml:space="preserve">kaasamis- ja </w:t>
      </w:r>
      <w:r w:rsidR="001D24CF" w:rsidRPr="001D24CF">
        <w:rPr>
          <w:rFonts w:asciiTheme="majorHAnsi" w:hAnsiTheme="majorHAnsi" w:cstheme="majorHAnsi"/>
          <w:sz w:val="24"/>
          <w:szCs w:val="24"/>
          <w:lang w:val="et"/>
        </w:rPr>
        <w:t>teadlikku</w:t>
      </w:r>
      <w:r w:rsidR="00D21AB8">
        <w:rPr>
          <w:rFonts w:asciiTheme="majorHAnsi" w:hAnsiTheme="majorHAnsi" w:cstheme="majorHAnsi"/>
          <w:sz w:val="24"/>
          <w:szCs w:val="24"/>
          <w:lang w:val="et"/>
        </w:rPr>
        <w:t xml:space="preserve">sprojektide </w:t>
      </w:r>
      <w:r w:rsidR="001D24CF" w:rsidRPr="001D24CF">
        <w:rPr>
          <w:rFonts w:asciiTheme="majorHAnsi" w:hAnsiTheme="majorHAnsi" w:cstheme="majorHAnsi"/>
          <w:sz w:val="24"/>
          <w:szCs w:val="24"/>
          <w:lang w:val="et"/>
        </w:rPr>
        <w:t>hulk</w:t>
      </w:r>
      <w:r w:rsidRPr="001D24CF">
        <w:rPr>
          <w:rFonts w:asciiTheme="majorHAnsi" w:hAnsiTheme="majorHAnsi" w:cstheme="majorHAnsi"/>
          <w:sz w:val="24"/>
          <w:szCs w:val="24"/>
          <w:lang w:val="et"/>
        </w:rPr>
        <w:t>.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PO</w:t>
      </w:r>
      <w:r w:rsidR="00DB1317">
        <w:rPr>
          <w:rFonts w:asciiTheme="majorHAnsi" w:hAnsiTheme="majorHAnsi" w:cstheme="majorHAnsi"/>
          <w:sz w:val="24"/>
          <w:szCs w:val="24"/>
          <w:lang w:val="et"/>
        </w:rPr>
        <w:t>-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del on haiguste alase teadlikkuse suurendamisel ja </w:t>
      </w:r>
      <w:r w:rsidR="00D21AB8">
        <w:rPr>
          <w:rFonts w:asciiTheme="majorHAnsi" w:hAnsiTheme="majorHAnsi" w:cstheme="majorHAnsi"/>
          <w:sz w:val="24"/>
          <w:szCs w:val="24"/>
          <w:lang w:val="et"/>
        </w:rPr>
        <w:t xml:space="preserve">selles osas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harimisel tähtis osa. </w:t>
      </w:r>
    </w:p>
    <w:p w14:paraId="63750999" w14:textId="41477ECA" w:rsidR="004E4A95" w:rsidRPr="00DB1317" w:rsidRDefault="004E4A95" w:rsidP="00DB1317">
      <w:pPr>
        <w:pStyle w:val="Loendilik"/>
        <w:numPr>
          <w:ilvl w:val="0"/>
          <w:numId w:val="20"/>
        </w:numPr>
        <w:spacing w:before="240"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Mit</w:t>
      </w:r>
      <w:r w:rsidR="0052500A" w:rsidRPr="00DB1317">
        <w:rPr>
          <w:rFonts w:asciiTheme="majorHAnsi" w:hAnsiTheme="majorHAnsi" w:cstheme="majorHAnsi"/>
          <w:sz w:val="24"/>
          <w:szCs w:val="24"/>
          <w:lang w:val="et"/>
        </w:rPr>
        <w:t>med</w:t>
      </w:r>
      <w:r w:rsidR="00816DB7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Tervishoiuasutus</w:t>
      </w:r>
      <w:r w:rsidR="0052500A" w:rsidRPr="00DB1317">
        <w:rPr>
          <w:rFonts w:asciiTheme="majorHAnsi" w:hAnsiTheme="majorHAnsi" w:cstheme="majorHAnsi"/>
          <w:sz w:val="24"/>
          <w:szCs w:val="24"/>
          <w:lang w:val="et"/>
        </w:rPr>
        <w:t>ed</w:t>
      </w:r>
      <w:r w:rsidR="006F5636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(</w:t>
      </w:r>
      <w:r w:rsidR="006F5636" w:rsidRPr="00DF2306">
        <w:rPr>
          <w:rFonts w:asciiTheme="majorHAnsi" w:hAnsiTheme="majorHAnsi" w:cstheme="majorHAnsi"/>
          <w:sz w:val="24"/>
          <w:szCs w:val="24"/>
          <w:lang w:val="et"/>
        </w:rPr>
        <w:t>edaspidi</w:t>
      </w:r>
      <w:r w:rsidRPr="00DF2306">
        <w:rPr>
          <w:rFonts w:asciiTheme="majorHAnsi" w:hAnsiTheme="majorHAnsi" w:cstheme="majorHAnsi"/>
          <w:sz w:val="24"/>
          <w:szCs w:val="24"/>
          <w:lang w:val="et"/>
        </w:rPr>
        <w:t xml:space="preserve"> TA</w:t>
      </w:r>
      <w:r w:rsidR="006F5636" w:rsidRPr="00DB1317">
        <w:rPr>
          <w:rFonts w:asciiTheme="majorHAnsi" w:hAnsiTheme="majorHAnsi" w:cstheme="majorHAnsi"/>
          <w:sz w:val="24"/>
          <w:szCs w:val="24"/>
          <w:lang w:val="et"/>
        </w:rPr>
        <w:t>)</w:t>
      </w:r>
      <w:r w:rsidR="00AA3C52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on loonud patsientide nõukogu, kes nõustab </w:t>
      </w:r>
      <w:r w:rsidR="00D21AB8">
        <w:rPr>
          <w:rFonts w:asciiTheme="majorHAnsi" w:hAnsiTheme="majorHAnsi" w:cstheme="majorHAnsi"/>
          <w:sz w:val="24"/>
          <w:szCs w:val="24"/>
          <w:lang w:val="et"/>
        </w:rPr>
        <w:t>asutusi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teenuste kavandamisel ja väljatöötamisel.</w:t>
      </w:r>
    </w:p>
    <w:p w14:paraId="74420C8B" w14:textId="20452C7E" w:rsidR="00A65D60" w:rsidRPr="00DB1317" w:rsidRDefault="004E4A95" w:rsidP="00DB1317">
      <w:pPr>
        <w:pStyle w:val="Loendilik"/>
        <w:numPr>
          <w:ilvl w:val="0"/>
          <w:numId w:val="20"/>
        </w:numPr>
        <w:spacing w:before="240" w:after="24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Patsientide ravi</w:t>
      </w:r>
      <w:r w:rsidR="001D24CF">
        <w:rPr>
          <w:rFonts w:asciiTheme="majorHAnsi" w:hAnsiTheme="majorHAnsi" w:cstheme="majorHAnsi"/>
          <w:sz w:val="24"/>
          <w:szCs w:val="24"/>
          <w:lang w:val="et"/>
        </w:rPr>
        <w:t xml:space="preserve">teekonna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ja </w:t>
      </w:r>
      <w:r w:rsidR="001D24CF">
        <w:rPr>
          <w:rFonts w:asciiTheme="majorHAnsi" w:hAnsiTheme="majorHAnsi" w:cstheme="majorHAnsi"/>
          <w:sz w:val="24"/>
          <w:szCs w:val="24"/>
          <w:lang w:val="et"/>
        </w:rPr>
        <w:t>selle toetamise alal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1D24CF">
        <w:rPr>
          <w:rFonts w:asciiTheme="majorHAnsi" w:hAnsiTheme="majorHAnsi" w:cstheme="majorHAnsi"/>
          <w:sz w:val="24"/>
          <w:szCs w:val="24"/>
          <w:lang w:val="et"/>
        </w:rPr>
        <w:t>on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käimas m</w:t>
      </w:r>
      <w:r w:rsidR="00B4447D">
        <w:rPr>
          <w:rFonts w:asciiTheme="majorHAnsi" w:hAnsiTheme="majorHAnsi" w:cstheme="majorHAnsi"/>
          <w:sz w:val="24"/>
          <w:szCs w:val="24"/>
          <w:lang w:val="et"/>
        </w:rPr>
        <w:t>itmed projektid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, kus vajadus teabe ja muude mittemeditsiiniliste tugiteenuste (taastusravi, sotsiaalteenused, abivahendid, nõustamine jne) järele on kõige suurem, nt </w:t>
      </w:r>
      <w:r w:rsidR="00D21AB8">
        <w:rPr>
          <w:rFonts w:asciiTheme="majorHAnsi" w:hAnsiTheme="majorHAnsi" w:cstheme="majorHAnsi"/>
          <w:sz w:val="24"/>
          <w:szCs w:val="24"/>
          <w:lang w:val="et"/>
        </w:rPr>
        <w:t xml:space="preserve">sellistes </w:t>
      </w:r>
      <w:r w:rsidR="001D24CF">
        <w:rPr>
          <w:rFonts w:asciiTheme="majorHAnsi" w:hAnsiTheme="majorHAnsi" w:cstheme="majorHAnsi"/>
          <w:sz w:val="24"/>
          <w:szCs w:val="24"/>
          <w:lang w:val="et"/>
        </w:rPr>
        <w:t xml:space="preserve">haigusvaldkondades </w:t>
      </w:r>
      <w:r w:rsidR="00D21AB8">
        <w:rPr>
          <w:rFonts w:asciiTheme="majorHAnsi" w:hAnsiTheme="majorHAnsi" w:cstheme="majorHAnsi"/>
          <w:sz w:val="24"/>
          <w:szCs w:val="24"/>
          <w:lang w:val="et"/>
        </w:rPr>
        <w:t xml:space="preserve">nagu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insult</w:t>
      </w:r>
      <w:r w:rsidR="001D24CF">
        <w:rPr>
          <w:rFonts w:asciiTheme="majorHAnsi" w:hAnsiTheme="majorHAnsi" w:cstheme="majorHAnsi"/>
          <w:sz w:val="24"/>
          <w:szCs w:val="24"/>
          <w:lang w:val="et"/>
        </w:rPr>
        <w:t xml:space="preserve"> või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liigeste asendamine. </w:t>
      </w:r>
      <w:r w:rsidR="001D24CF">
        <w:rPr>
          <w:rFonts w:asciiTheme="majorHAnsi" w:hAnsiTheme="majorHAnsi" w:cstheme="majorHAnsi"/>
          <w:sz w:val="24"/>
          <w:szCs w:val="24"/>
          <w:lang w:val="et"/>
        </w:rPr>
        <w:t>Projekte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koordineerib ja rahastab Tervisekassa. </w:t>
      </w:r>
    </w:p>
    <w:p w14:paraId="117F8C39" w14:textId="33A6DEE0" w:rsidR="00DB1317" w:rsidRPr="003A5D25" w:rsidRDefault="001D24CF" w:rsidP="00DB1317">
      <w:pPr>
        <w:pStyle w:val="Loendilik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t"/>
        </w:rPr>
        <w:t>Osa</w:t>
      </w:r>
      <w:r w:rsidR="00CB27DF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 </w:t>
      </w:r>
      <w:r w:rsidR="00B4447D">
        <w:rPr>
          <w:rFonts w:asciiTheme="majorHAnsi" w:hAnsiTheme="majorHAnsi" w:cstheme="majorHAnsi"/>
          <w:sz w:val="24"/>
          <w:szCs w:val="24"/>
          <w:lang w:val="et"/>
        </w:rPr>
        <w:t>tootjate hallatavad</w:t>
      </w:r>
      <w:r w:rsidR="00CB27DF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 </w:t>
      </w:r>
      <w:r>
        <w:rPr>
          <w:rFonts w:asciiTheme="majorHAnsi" w:hAnsiTheme="majorHAnsi" w:cstheme="majorHAnsi"/>
          <w:sz w:val="24"/>
          <w:szCs w:val="24"/>
          <w:lang w:val="et"/>
        </w:rPr>
        <w:t>veebilehti</w:t>
      </w:r>
      <w:r w:rsidR="00CB27DF" w:rsidRPr="00DB1317">
        <w:rPr>
          <w:rFonts w:asciiTheme="majorHAnsi" w:hAnsiTheme="majorHAnsi" w:cstheme="majorHAnsi"/>
          <w:sz w:val="24"/>
          <w:szCs w:val="24"/>
          <w:lang w:val="et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et"/>
        </w:rPr>
        <w:t xml:space="preserve">blogisid, taskuhäälinguid, </w:t>
      </w:r>
      <w:r w:rsidR="00CB27DF" w:rsidRPr="00DB1317">
        <w:rPr>
          <w:rFonts w:asciiTheme="majorHAnsi" w:hAnsiTheme="majorHAnsi" w:cstheme="majorHAnsi"/>
          <w:sz w:val="24"/>
          <w:szCs w:val="24"/>
          <w:lang w:val="et"/>
        </w:rPr>
        <w:t xml:space="preserve">saated </w:t>
      </w:r>
      <w:r>
        <w:rPr>
          <w:rFonts w:asciiTheme="majorHAnsi" w:hAnsiTheme="majorHAnsi" w:cstheme="majorHAnsi"/>
          <w:sz w:val="24"/>
          <w:szCs w:val="24"/>
          <w:lang w:val="et"/>
        </w:rPr>
        <w:t xml:space="preserve">jmt infokanalid on </w:t>
      </w:r>
      <w:r w:rsidR="00CB27DF" w:rsidRPr="00DB1317">
        <w:rPr>
          <w:rFonts w:asciiTheme="majorHAnsi" w:hAnsiTheme="majorHAnsi" w:cstheme="majorHAnsi"/>
          <w:sz w:val="24"/>
          <w:szCs w:val="24"/>
          <w:lang w:val="et"/>
        </w:rPr>
        <w:t>püsiva</w:t>
      </w:r>
      <w:r>
        <w:rPr>
          <w:rFonts w:asciiTheme="majorHAnsi" w:hAnsiTheme="majorHAnsi" w:cstheme="majorHAnsi"/>
          <w:sz w:val="24"/>
          <w:szCs w:val="24"/>
          <w:lang w:val="et"/>
        </w:rPr>
        <w:t>lt</w:t>
      </w:r>
      <w:r w:rsidR="00CB27DF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aktiivsed</w:t>
      </w:r>
      <w:r>
        <w:rPr>
          <w:rFonts w:asciiTheme="majorHAnsi" w:hAnsiTheme="majorHAnsi" w:cstheme="majorHAnsi"/>
          <w:sz w:val="24"/>
          <w:szCs w:val="24"/>
          <w:lang w:val="et"/>
        </w:rPr>
        <w:t xml:space="preserve"> – </w:t>
      </w:r>
      <w:r w:rsidR="00CB27DF" w:rsidRPr="00DB1317">
        <w:rPr>
          <w:rFonts w:asciiTheme="majorHAnsi" w:hAnsiTheme="majorHAnsi" w:cstheme="majorHAnsi"/>
          <w:sz w:val="24"/>
          <w:szCs w:val="24"/>
          <w:lang w:val="et"/>
        </w:rPr>
        <w:t>neil on jätkusuutlik rahastus ja asjatundlik</w:t>
      </w:r>
      <w:r>
        <w:rPr>
          <w:rFonts w:asciiTheme="majorHAnsi" w:hAnsiTheme="majorHAnsi" w:cstheme="majorHAnsi"/>
          <w:sz w:val="24"/>
          <w:szCs w:val="24"/>
          <w:lang w:val="et"/>
        </w:rPr>
        <w:t xml:space="preserve"> sisu. </w:t>
      </w:r>
    </w:p>
    <w:p w14:paraId="79184BB5" w14:textId="77777777" w:rsidR="00DB1317" w:rsidRPr="00DB1317" w:rsidRDefault="00DB1317" w:rsidP="00DB131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56F5910" w14:textId="6A381F65" w:rsidR="00C825F7" w:rsidRPr="00DB1317" w:rsidRDefault="00D00606" w:rsidP="00DB1317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DB1317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et"/>
        </w:rPr>
        <w:t>Nõr</w:t>
      </w:r>
      <w:r w:rsidR="002F28E8"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lang w:val="et"/>
        </w:rPr>
        <w:t>kused</w:t>
      </w:r>
    </w:p>
    <w:p w14:paraId="5EA7A841" w14:textId="3103A339" w:rsidR="00052378" w:rsidRPr="00DB1317" w:rsidRDefault="00D00606" w:rsidP="00DB1317">
      <w:pPr>
        <w:pStyle w:val="Loendilik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Jätkusuutlike PO</w:t>
      </w:r>
      <w:r w:rsidR="00DB1317">
        <w:rPr>
          <w:rFonts w:asciiTheme="majorHAnsi" w:hAnsiTheme="majorHAnsi" w:cstheme="majorHAnsi"/>
          <w:bCs/>
          <w:sz w:val="24"/>
          <w:szCs w:val="24"/>
          <w:lang w:val="et"/>
        </w:rPr>
        <w:t>-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de </w:t>
      </w:r>
      <w:r w:rsidR="001D24CF">
        <w:rPr>
          <w:rFonts w:asciiTheme="majorHAnsi" w:hAnsiTheme="majorHAnsi" w:cstheme="majorHAnsi"/>
          <w:bCs/>
          <w:sz w:val="24"/>
          <w:szCs w:val="24"/>
          <w:lang w:val="et"/>
        </w:rPr>
        <w:t>vajakajäämised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: </w:t>
      </w:r>
      <w:r w:rsidR="0052272F"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aktiivsete 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liikmete</w:t>
      </w:r>
      <w:r w:rsidR="0052272F"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 vähene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 arv, pädevus ja </w:t>
      </w:r>
      <w:r w:rsidR="0052500A"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vähene või puudulik 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rahastamine. </w:t>
      </w:r>
    </w:p>
    <w:p w14:paraId="5167AE7F" w14:textId="2E5390C8" w:rsidR="00052378" w:rsidRPr="00DB1317" w:rsidRDefault="0052272F" w:rsidP="00DB1317">
      <w:pPr>
        <w:pStyle w:val="Loendilik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PO</w:t>
      </w:r>
      <w:r w:rsidR="00DB1317">
        <w:rPr>
          <w:rFonts w:asciiTheme="majorHAnsi" w:hAnsiTheme="majorHAnsi" w:cstheme="majorHAnsi"/>
          <w:bCs/>
          <w:sz w:val="24"/>
          <w:szCs w:val="24"/>
          <w:lang w:val="et"/>
        </w:rPr>
        <w:t>-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sid</w:t>
      </w:r>
      <w:r w:rsidR="00651107"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 ei rahastata riiklikult, et tagada pikaajaline strateegiline töö ja kaasatus</w:t>
      </w:r>
      <w:r w:rsidR="001D24CF">
        <w:rPr>
          <w:rFonts w:asciiTheme="majorHAnsi" w:hAnsiTheme="majorHAnsi" w:cstheme="majorHAnsi"/>
          <w:bCs/>
          <w:sz w:val="24"/>
          <w:szCs w:val="24"/>
          <w:lang w:val="et"/>
        </w:rPr>
        <w:t xml:space="preserve">; </w:t>
      </w:r>
      <w:r w:rsidR="00651107"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pädevuse </w:t>
      </w:r>
      <w:r w:rsidR="00D0370E">
        <w:rPr>
          <w:rFonts w:asciiTheme="majorHAnsi" w:hAnsiTheme="majorHAnsi" w:cstheme="majorHAnsi"/>
          <w:bCs/>
          <w:sz w:val="24"/>
          <w:szCs w:val="24"/>
          <w:lang w:val="et"/>
        </w:rPr>
        <w:t>edendamiseks</w:t>
      </w:r>
      <w:r w:rsidR="00651107"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 on hädavajalik riiklikul tasandil</w:t>
      </w:r>
      <w:r w:rsidR="00D0370E">
        <w:rPr>
          <w:rFonts w:asciiTheme="majorHAnsi" w:hAnsiTheme="majorHAnsi" w:cstheme="majorHAnsi"/>
          <w:bCs/>
          <w:sz w:val="24"/>
          <w:szCs w:val="24"/>
          <w:lang w:val="et"/>
        </w:rPr>
        <w:t xml:space="preserve"> rahastamine</w:t>
      </w:r>
      <w:r w:rsidR="00651107"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. </w:t>
      </w:r>
    </w:p>
    <w:p w14:paraId="29C468F7" w14:textId="564252B5" w:rsidR="002B1C01" w:rsidRPr="00DB1317" w:rsidRDefault="009F0DF5" w:rsidP="00DB1317">
      <w:pPr>
        <w:pStyle w:val="Loendilik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Vabatahtliku töö tõttu ei saa PO</w:t>
      </w:r>
      <w:r w:rsidR="00DB1317">
        <w:rPr>
          <w:rFonts w:asciiTheme="majorHAnsi" w:hAnsiTheme="majorHAnsi" w:cstheme="majorHAnsi"/>
          <w:bCs/>
          <w:sz w:val="24"/>
          <w:szCs w:val="24"/>
          <w:lang w:val="et"/>
        </w:rPr>
        <w:t>-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de liikmed piisavalt panustada ning koolituste ja haridustegevuse jaoks napib aega, mistõttu on raske leida </w:t>
      </w:r>
      <w:r w:rsidR="0052500A" w:rsidRPr="00DB1317">
        <w:rPr>
          <w:rFonts w:asciiTheme="majorHAnsi" w:hAnsiTheme="majorHAnsi" w:cstheme="majorHAnsi"/>
          <w:bCs/>
          <w:sz w:val="24"/>
          <w:szCs w:val="24"/>
          <w:lang w:val="et"/>
        </w:rPr>
        <w:t>partnereid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, kes esindaksid PO</w:t>
      </w:r>
      <w:r w:rsidR="00DB1317">
        <w:rPr>
          <w:rFonts w:asciiTheme="majorHAnsi" w:hAnsiTheme="majorHAnsi" w:cstheme="majorHAnsi"/>
          <w:bCs/>
          <w:sz w:val="24"/>
          <w:szCs w:val="24"/>
          <w:lang w:val="et"/>
        </w:rPr>
        <w:t>-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sid.</w:t>
      </w:r>
    </w:p>
    <w:p w14:paraId="2EB66785" w14:textId="76DDBEE5" w:rsidR="008D2317" w:rsidRPr="00DB1317" w:rsidRDefault="00CE4A6E" w:rsidP="00DB1317">
      <w:pPr>
        <w:pStyle w:val="Loendilik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Haiglate patsiendiharidus</w:t>
      </w:r>
      <w:r w:rsidR="003A5D25">
        <w:rPr>
          <w:rFonts w:asciiTheme="majorHAnsi" w:hAnsiTheme="majorHAnsi" w:cstheme="majorHAnsi"/>
          <w:bCs/>
          <w:sz w:val="24"/>
          <w:szCs w:val="24"/>
          <w:lang w:val="et"/>
        </w:rPr>
        <w:t>tegevus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 ja tugitegevus tõukub konkurentsist; riiklikuks ühtlustamiseks ja koostööks on palju ruumi.</w:t>
      </w:r>
    </w:p>
    <w:p w14:paraId="7C8E1CFA" w14:textId="4BA0D21A" w:rsidR="009E61CD" w:rsidRPr="00DB1317" w:rsidRDefault="005F16CD" w:rsidP="00DB1317">
      <w:pPr>
        <w:pStyle w:val="Loendilik"/>
        <w:numPr>
          <w:ilvl w:val="0"/>
          <w:numId w:val="15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Riigistruktuuride aeglased protsessid, aeglane </w:t>
      </w:r>
      <w:r w:rsidR="00012B3E">
        <w:rPr>
          <w:rFonts w:asciiTheme="majorHAnsi" w:hAnsiTheme="majorHAnsi" w:cstheme="majorHAnsi"/>
          <w:bCs/>
          <w:sz w:val="24"/>
          <w:szCs w:val="24"/>
          <w:lang w:val="et"/>
        </w:rPr>
        <w:t>muutuste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 juhtimine ja koordineerimine.</w:t>
      </w:r>
    </w:p>
    <w:p w14:paraId="7DB56267" w14:textId="294B9C41" w:rsidR="00EB24BB" w:rsidRPr="00DB1317" w:rsidRDefault="00EB24BB" w:rsidP="00DB1317">
      <w:pPr>
        <w:pStyle w:val="Loendilik"/>
        <w:numPr>
          <w:ilvl w:val="0"/>
          <w:numId w:val="15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Kuigi kõrgetasemeline IT-pädevus ja paljud e-teenused on olemas, ei ole patsiente eraldi õpetatud </w:t>
      </w:r>
      <w:r w:rsidR="003A5D25">
        <w:rPr>
          <w:rFonts w:asciiTheme="majorHAnsi" w:hAnsiTheme="majorHAnsi" w:cstheme="majorHAnsi"/>
          <w:bCs/>
          <w:sz w:val="24"/>
          <w:szCs w:val="24"/>
          <w:lang w:val="et"/>
        </w:rPr>
        <w:t xml:space="preserve">kasutame 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 xml:space="preserve">e-teenuste eeliseid tervishoiu valdkonnas. </w:t>
      </w:r>
    </w:p>
    <w:p w14:paraId="20771FFE" w14:textId="00E21F66" w:rsidR="00636CBC" w:rsidRPr="00DB1317" w:rsidRDefault="00636CBC" w:rsidP="00DB1317">
      <w:pPr>
        <w:pStyle w:val="Loendilik"/>
        <w:numPr>
          <w:ilvl w:val="0"/>
          <w:numId w:val="15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Patsiendid tunnevad endiselt, et tervishoiutöötajad (</w:t>
      </w:r>
      <w:r w:rsidR="00561B8B" w:rsidRPr="00DF2306">
        <w:rPr>
          <w:rFonts w:asciiTheme="majorHAnsi" w:hAnsiTheme="majorHAnsi" w:cstheme="majorHAnsi"/>
          <w:bCs/>
          <w:sz w:val="24"/>
          <w:szCs w:val="24"/>
          <w:lang w:val="et"/>
        </w:rPr>
        <w:t xml:space="preserve">edaspidi </w:t>
      </w:r>
      <w:r w:rsidRPr="00DF2306">
        <w:rPr>
          <w:rFonts w:asciiTheme="majorHAnsi" w:hAnsiTheme="majorHAnsi" w:cstheme="majorHAnsi"/>
          <w:bCs/>
          <w:sz w:val="24"/>
          <w:szCs w:val="24"/>
          <w:lang w:val="et"/>
        </w:rPr>
        <w:t>TT</w:t>
      </w: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) ei pea neid protsessi osaks.</w:t>
      </w:r>
    </w:p>
    <w:p w14:paraId="21262150" w14:textId="59BA1E83" w:rsidR="00052378" w:rsidRPr="00DB1317" w:rsidRDefault="00E04CBB" w:rsidP="00DB1317">
      <w:pPr>
        <w:pStyle w:val="Loendilik"/>
        <w:numPr>
          <w:ilvl w:val="0"/>
          <w:numId w:val="15"/>
        </w:num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B1317">
        <w:rPr>
          <w:rFonts w:asciiTheme="majorHAnsi" w:hAnsiTheme="majorHAnsi" w:cstheme="majorHAnsi"/>
          <w:bCs/>
          <w:sz w:val="24"/>
          <w:szCs w:val="24"/>
          <w:lang w:val="et"/>
        </w:rPr>
        <w:t>Patsiendid tunnevad endiselt, et neid ei kaasata piisavalt töörühmadesse (Tervisekassa, ravijuhised jne).</w:t>
      </w:r>
    </w:p>
    <w:p w14:paraId="64F078D6" w14:textId="77777777" w:rsidR="00DB1317" w:rsidRPr="008716AF" w:rsidRDefault="00DB1317" w:rsidP="00DB1317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4E" w14:textId="3A4FB0A6" w:rsidR="00863934" w:rsidRPr="00DB1317" w:rsidRDefault="00D00606" w:rsidP="00DB1317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Võimalused</w:t>
      </w:r>
    </w:p>
    <w:p w14:paraId="5C238446" w14:textId="6D183A2C" w:rsidR="00636CBC" w:rsidRPr="00DB1317" w:rsidRDefault="73381F65" w:rsidP="00DB1317">
      <w:pPr>
        <w:pStyle w:val="Loendilik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Patsiendid on rohkem huvitatud oma tervisest: nad otsivad rohkemat teavet ja on valmis osalema raviotsuste tegemises.</w:t>
      </w:r>
    </w:p>
    <w:p w14:paraId="3921E202" w14:textId="4ABE90B9" w:rsidR="00D13298" w:rsidRPr="00DB1317" w:rsidRDefault="00BB5DBA" w:rsidP="00DB1317">
      <w:pPr>
        <w:pStyle w:val="Loendilik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Aktiivsemad</w:t>
      </w:r>
      <w:r w:rsidR="00892952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3757D2" w:rsidRPr="00DB1317">
        <w:rPr>
          <w:rFonts w:asciiTheme="majorHAnsi" w:hAnsiTheme="majorHAnsi" w:cstheme="majorHAnsi"/>
          <w:sz w:val="24"/>
          <w:szCs w:val="24"/>
          <w:lang w:val="et"/>
        </w:rPr>
        <w:t>PO</w:t>
      </w:r>
      <w:r w:rsidR="008348A5">
        <w:rPr>
          <w:rFonts w:asciiTheme="majorHAnsi" w:hAnsiTheme="majorHAnsi" w:cstheme="majorHAnsi"/>
          <w:sz w:val="24"/>
          <w:szCs w:val="24"/>
          <w:lang w:val="et"/>
        </w:rPr>
        <w:t>-</w:t>
      </w:r>
      <w:r w:rsidR="003757D2" w:rsidRPr="00DB1317">
        <w:rPr>
          <w:rFonts w:asciiTheme="majorHAnsi" w:hAnsiTheme="majorHAnsi" w:cstheme="majorHAnsi"/>
          <w:sz w:val="24"/>
          <w:szCs w:val="24"/>
          <w:lang w:val="et"/>
        </w:rPr>
        <w:t>d</w:t>
      </w:r>
      <w:r w:rsidR="00D13298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on valmis kaasa lööma töörühmades, et osaleda otsuste tegemisel ja teha patsientide hääl kuuldavaks.</w:t>
      </w:r>
    </w:p>
    <w:p w14:paraId="2908797C" w14:textId="21E65D33" w:rsidR="001B3666" w:rsidRPr="00DB1317" w:rsidRDefault="001B3666" w:rsidP="00DB1317">
      <w:pPr>
        <w:pStyle w:val="Loendilik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Mõnes TA-s on kokku kutsutud tugirühmad ning pakutakse e-nõustamist konkreetsete haigustega patsientidele ja nende hooldajatele.</w:t>
      </w:r>
    </w:p>
    <w:p w14:paraId="00000050" w14:textId="7D48D2D6" w:rsidR="00863934" w:rsidRPr="00DB1317" w:rsidRDefault="73381F65" w:rsidP="00DB1317">
      <w:pPr>
        <w:pStyle w:val="Loendilik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Patsientide kaasatuse ja sõnaõiguse suurendamine seoses tervishoiuteenuse osutajate ja Tervisekassa tegevusega.</w:t>
      </w:r>
    </w:p>
    <w:p w14:paraId="0DB41CEA" w14:textId="77777777" w:rsidR="00710734" w:rsidRPr="00DB1317" w:rsidRDefault="00710734" w:rsidP="002F28E8">
      <w:pPr>
        <w:pStyle w:val="Loendilik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Tipptasemel meditsiinivaldkonna e-tehnoloogia lahendused annavad võimaluse õpetada patsientidele uuenduslike IT-lahenduste kasutamist. </w:t>
      </w:r>
    </w:p>
    <w:p w14:paraId="40BB2EB7" w14:textId="4757C883" w:rsidR="00052378" w:rsidRPr="002F28E8" w:rsidRDefault="00D00606" w:rsidP="002F28E8">
      <w:pPr>
        <w:pStyle w:val="Loendilik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Targalt võimestatud patsient on meditsiiniringkondadele, otsustajatele ja tervishoiuasutustele väärtuslik partner.</w:t>
      </w:r>
    </w:p>
    <w:p w14:paraId="40D25BBF" w14:textId="77777777" w:rsidR="003A5D25" w:rsidRPr="00387AC0" w:rsidRDefault="003A5D25" w:rsidP="002F28E8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1F1D121F" w14:textId="77777777" w:rsidR="00387AC0" w:rsidRPr="00387AC0" w:rsidRDefault="00387AC0" w:rsidP="002F28E8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00000055" w14:textId="23C111BE" w:rsidR="00863934" w:rsidRPr="00DB1317" w:rsidRDefault="00D00606" w:rsidP="002F28E8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lastRenderedPageBreak/>
        <w:t>Ohud</w:t>
      </w:r>
    </w:p>
    <w:p w14:paraId="40099320" w14:textId="721090DF" w:rsidR="00C81BA3" w:rsidRPr="008348A5" w:rsidRDefault="00C81BA3" w:rsidP="008348A5">
      <w:pPr>
        <w:pStyle w:val="Loendilik"/>
        <w:numPr>
          <w:ilvl w:val="0"/>
          <w:numId w:val="21"/>
        </w:numPr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P</w:t>
      </w:r>
      <w:r w:rsidR="008348A5">
        <w:rPr>
          <w:rFonts w:asciiTheme="majorHAnsi" w:hAnsiTheme="majorHAnsi" w:cstheme="majorHAnsi"/>
          <w:sz w:val="24"/>
          <w:szCs w:val="24"/>
          <w:lang w:val="et"/>
        </w:rPr>
        <w:t xml:space="preserve">O-de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jätkusuutlikkus on kaheldav,</w:t>
      </w:r>
      <w:r w:rsidR="008348A5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BB3E48" w:rsidRPr="008348A5">
        <w:rPr>
          <w:rFonts w:asciiTheme="majorHAnsi" w:hAnsiTheme="majorHAnsi" w:cstheme="majorHAnsi"/>
          <w:sz w:val="24"/>
          <w:szCs w:val="24"/>
          <w:lang w:val="et"/>
        </w:rPr>
        <w:t>kuna</w:t>
      </w:r>
      <w:r w:rsidR="00BB5DBA" w:rsidRPr="008348A5">
        <w:rPr>
          <w:rFonts w:asciiTheme="majorHAnsi" w:hAnsiTheme="majorHAnsi" w:cstheme="majorHAnsi"/>
          <w:sz w:val="24"/>
          <w:szCs w:val="24"/>
          <w:lang w:val="et"/>
        </w:rPr>
        <w:t xml:space="preserve"> puudub piisav riiklik rahastus.</w:t>
      </w:r>
    </w:p>
    <w:p w14:paraId="0C9194D0" w14:textId="0092B1B4" w:rsidR="00514571" w:rsidRPr="00DB1317" w:rsidRDefault="0078055C" w:rsidP="002F28E8">
      <w:pPr>
        <w:pStyle w:val="Loendilik"/>
        <w:numPr>
          <w:ilvl w:val="0"/>
          <w:numId w:val="21"/>
        </w:numPr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Teabevahetus ja koostöö ravimifirmade ja PO</w:t>
      </w:r>
      <w:r w:rsidR="008348A5">
        <w:rPr>
          <w:rFonts w:asciiTheme="majorHAnsi" w:hAnsiTheme="majorHAnsi" w:cstheme="majorHAnsi"/>
          <w:sz w:val="24"/>
          <w:szCs w:val="24"/>
          <w:lang w:val="et"/>
        </w:rPr>
        <w:t>-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de vahel peab olema tasakaalustatud</w:t>
      </w:r>
      <w:r w:rsidR="005B2BA1" w:rsidRPr="00DB1317">
        <w:rPr>
          <w:rFonts w:asciiTheme="majorHAnsi" w:hAnsiTheme="majorHAnsi" w:cstheme="majorHAnsi"/>
          <w:sz w:val="24"/>
          <w:szCs w:val="24"/>
          <w:lang w:val="et"/>
        </w:rPr>
        <w:t>, järjepidev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 xml:space="preserve"> ning läbipaistev, et hoiduda patsientide hirmude (nt „Mida nad tahavad meile müüa? Millist kasu nad saavad?“) õhutamisest.</w:t>
      </w:r>
    </w:p>
    <w:p w14:paraId="4AB68CC7" w14:textId="6A8E541A" w:rsidR="00514571" w:rsidRPr="00DB1317" w:rsidRDefault="00D00606" w:rsidP="002F28E8">
      <w:pPr>
        <w:pStyle w:val="Loendilik"/>
        <w:numPr>
          <w:ilvl w:val="0"/>
          <w:numId w:val="21"/>
        </w:numPr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Teravad olukorrad, kus äärmuslike seisukohtadega inimesed võivad probleemi avalikkuses/sotsiaalmeedias kontrollimatult eskaleerida.</w:t>
      </w:r>
    </w:p>
    <w:p w14:paraId="212E159C" w14:textId="58C5B93B" w:rsidR="00A1773D" w:rsidRDefault="00A1773D" w:rsidP="00DB131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0F9249" w14:textId="77777777" w:rsidR="008716AF" w:rsidRPr="00DB1317" w:rsidRDefault="008716AF" w:rsidP="00C15ED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E7205D3" w14:textId="79C24089" w:rsidR="00BB4FBC" w:rsidRPr="002F28E8" w:rsidRDefault="00BB4FBC" w:rsidP="00C15EDA">
      <w:pPr>
        <w:pStyle w:val="Loendilik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</w:rPr>
      </w:pPr>
      <w:r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STRATEEGIA TUTVUSTUS</w:t>
      </w:r>
    </w:p>
    <w:p w14:paraId="5077E284" w14:textId="77777777" w:rsidR="00DB1317" w:rsidRPr="00DB1317" w:rsidRDefault="00DB1317" w:rsidP="00C15ED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11E226B3" w14:textId="4ECFF382" w:rsidR="006B3B88" w:rsidRDefault="00BB4FBC" w:rsidP="00C15ED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Strateegia on välja töötatud, koostatud ja kinnitatud EPIKo</w:t>
      </w:r>
      <w:r w:rsidR="005E4F44" w:rsidRPr="00DB1317">
        <w:rPr>
          <w:rFonts w:asciiTheme="majorHAnsi" w:hAnsiTheme="majorHAnsi" w:cstheme="majorHAnsi"/>
          <w:sz w:val="24"/>
          <w:szCs w:val="24"/>
          <w:lang w:val="et"/>
        </w:rPr>
        <w:t>ja</w:t>
      </w:r>
      <w:r w:rsidR="00DB1317">
        <w:rPr>
          <w:rFonts w:asciiTheme="majorHAnsi" w:hAnsiTheme="majorHAnsi" w:cstheme="majorHAnsi"/>
          <w:sz w:val="24"/>
          <w:szCs w:val="24"/>
          <w:lang w:val="et"/>
        </w:rPr>
        <w:t xml:space="preserve"> ja RTL-i koostöös.</w:t>
      </w:r>
      <w:r w:rsidR="008716AF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</w:p>
    <w:p w14:paraId="33C96A56" w14:textId="1ABD97CC" w:rsidR="006B3B88" w:rsidRPr="00D61BAF" w:rsidRDefault="00DB1317" w:rsidP="00C15ED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>
        <w:rPr>
          <w:rFonts w:asciiTheme="majorHAnsi" w:hAnsiTheme="majorHAnsi" w:cstheme="majorHAnsi"/>
          <w:sz w:val="24"/>
          <w:szCs w:val="24"/>
          <w:lang w:val="et"/>
        </w:rPr>
        <w:t>K</w:t>
      </w:r>
      <w:r w:rsidR="00BB4FBC" w:rsidRPr="00DB1317">
        <w:rPr>
          <w:rFonts w:asciiTheme="majorHAnsi" w:hAnsiTheme="majorHAnsi" w:cstheme="majorHAnsi"/>
          <w:sz w:val="24"/>
          <w:szCs w:val="24"/>
          <w:lang w:val="et"/>
        </w:rPr>
        <w:t>oostöö esialgne lähenemine hõlmab ühisprojektide määratlemist ning iga-aastaste patsiendihariduse päevade korraldamist</w:t>
      </w:r>
      <w:r w:rsidR="00BB5DBA" w:rsidRPr="00DB1317">
        <w:rPr>
          <w:rFonts w:asciiTheme="majorHAnsi" w:hAnsiTheme="majorHAnsi" w:cstheme="majorHAnsi"/>
          <w:sz w:val="24"/>
          <w:szCs w:val="24"/>
          <w:lang w:val="et"/>
        </w:rPr>
        <w:t>.</w:t>
      </w:r>
    </w:p>
    <w:p w14:paraId="337FAC9C" w14:textId="76753137" w:rsidR="006B3B88" w:rsidRDefault="00BB4FBC" w:rsidP="00C15ED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Ühistegevus hõlmab vähemalt kaht patsiendihariduse päeva ja üht suuremat ühist teadlikkuse suurendamise kampaaniat või konverentsi aastas.</w:t>
      </w:r>
    </w:p>
    <w:p w14:paraId="0000005B" w14:textId="1C74C4B1" w:rsidR="00863934" w:rsidRPr="008716AF" w:rsidRDefault="00BB4FBC" w:rsidP="00C15ED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DB1317">
        <w:rPr>
          <w:rFonts w:asciiTheme="majorHAnsi" w:hAnsiTheme="majorHAnsi" w:cstheme="majorHAnsi"/>
          <w:sz w:val="24"/>
          <w:szCs w:val="24"/>
          <w:lang w:val="et"/>
        </w:rPr>
        <w:t>Eesmärk on suurendada patsientide teadlikkust ravimitest ning toetada süsteemset arusaamist protsessidest ja eeskirjadest.</w:t>
      </w:r>
      <w:r w:rsidR="008716AF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Käsitletavad teemad:</w:t>
      </w:r>
      <w:r w:rsidR="00DB1317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ravimite kättesaadavus (sh protsessid ja regulatsioon, patsiendi omaosalus), ravimiohutus, patsiendi sõnaõiguse suurendamine, teaduspõhine pädevus</w:t>
      </w:r>
      <w:r w:rsidR="008716AF">
        <w:rPr>
          <w:rFonts w:asciiTheme="majorHAnsi" w:hAnsiTheme="majorHAnsi" w:cstheme="majorHAnsi"/>
          <w:sz w:val="24"/>
          <w:szCs w:val="24"/>
          <w:lang w:val="et"/>
        </w:rPr>
        <w:t xml:space="preserve"> jne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.</w:t>
      </w:r>
    </w:p>
    <w:p w14:paraId="3491D80D" w14:textId="77777777" w:rsidR="00DB1317" w:rsidRDefault="00DB1317" w:rsidP="00C15ED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BB9C603" w14:textId="77777777" w:rsidR="00DB1317" w:rsidRPr="00DB1317" w:rsidRDefault="00DB1317" w:rsidP="00C15ED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000005E" w14:textId="34BF5017" w:rsidR="00863934" w:rsidRPr="002F28E8" w:rsidRDefault="00591FF3" w:rsidP="00C15EDA">
      <w:pPr>
        <w:pStyle w:val="Loendilik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VISIOON JA MISSIOON</w:t>
      </w:r>
    </w:p>
    <w:p w14:paraId="250B1207" w14:textId="77777777" w:rsidR="008716AF" w:rsidRPr="008716AF" w:rsidRDefault="008716AF" w:rsidP="00C15ED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5B9AAC3E" w14:textId="3E3C2959" w:rsidR="00066CB9" w:rsidRPr="00DB1317" w:rsidRDefault="000B170E" w:rsidP="00C15EDA">
      <w:pPr>
        <w:spacing w:line="240" w:lineRule="auto"/>
        <w:contextualSpacing/>
        <w:jc w:val="both"/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u w:val="single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u w:val="single"/>
          <w:lang w:val="et"/>
        </w:rPr>
        <w:t>Eesmärk</w:t>
      </w:r>
    </w:p>
    <w:p w14:paraId="38F11410" w14:textId="0006A277" w:rsidR="00066CB9" w:rsidRPr="008716AF" w:rsidRDefault="00BC5303" w:rsidP="00C15EDA">
      <w:pPr>
        <w:pStyle w:val="Loendilik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 xml:space="preserve">Patsienti nähakse huvirühmade võrdse partnerina, keda aktsepteerivad kõik osalised (TT, TA, Tervisekassa, </w:t>
      </w:r>
      <w:r w:rsidR="00B4447D">
        <w:rPr>
          <w:rFonts w:asciiTheme="majorHAnsi" w:hAnsiTheme="majorHAnsi" w:cstheme="majorHAnsi"/>
          <w:sz w:val="24"/>
          <w:szCs w:val="24"/>
          <w:lang w:val="et"/>
        </w:rPr>
        <w:t>ravimitootjad</w:t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>)</w:t>
      </w:r>
      <w:r w:rsidR="003A0E4E">
        <w:rPr>
          <w:rFonts w:asciiTheme="majorHAnsi" w:hAnsiTheme="majorHAnsi" w:cstheme="majorHAnsi"/>
          <w:sz w:val="24"/>
          <w:szCs w:val="24"/>
          <w:lang w:val="et"/>
        </w:rPr>
        <w:t>.</w:t>
      </w:r>
    </w:p>
    <w:p w14:paraId="62AD2F0A" w14:textId="440DADE5" w:rsidR="000B170E" w:rsidRPr="008716AF" w:rsidRDefault="005C15E0" w:rsidP="00C15EDA">
      <w:pPr>
        <w:pStyle w:val="Loendilik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>Patsiendid/PO</w:t>
      </w:r>
      <w:r w:rsidR="006B3B88">
        <w:rPr>
          <w:rFonts w:asciiTheme="majorHAnsi" w:hAnsiTheme="majorHAnsi" w:cstheme="majorHAnsi"/>
          <w:sz w:val="24"/>
          <w:szCs w:val="24"/>
          <w:lang w:val="et"/>
        </w:rPr>
        <w:t>-</w:t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 xml:space="preserve">d kaasatakse õigel ajal ja neid nõustatakse asjakohaselt. </w:t>
      </w:r>
    </w:p>
    <w:p w14:paraId="67600946" w14:textId="5BD50022" w:rsidR="008504AC" w:rsidRPr="008716AF" w:rsidRDefault="00C13F3D" w:rsidP="00C15EDA">
      <w:pPr>
        <w:pStyle w:val="Loendilik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>PO</w:t>
      </w:r>
      <w:r w:rsidR="006B3B88">
        <w:rPr>
          <w:rFonts w:asciiTheme="majorHAnsi" w:hAnsiTheme="majorHAnsi" w:cstheme="majorHAnsi"/>
          <w:sz w:val="24"/>
          <w:szCs w:val="24"/>
          <w:lang w:val="et"/>
        </w:rPr>
        <w:t>-</w:t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>d on võimestatud ja rahastatud, mis on jätkusuutlike patsiendiorganisatsioonide arendamise alus.</w:t>
      </w:r>
    </w:p>
    <w:p w14:paraId="00000062" w14:textId="0590A777" w:rsidR="00863934" w:rsidRPr="008716AF" w:rsidRDefault="00863934" w:rsidP="00C15ED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0000064" w14:textId="19935FDD" w:rsidR="00863934" w:rsidRPr="00DB1317" w:rsidRDefault="001D649C" w:rsidP="00C15EDA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365F91" w:themeColor="accent1" w:themeShade="BF"/>
          <w:sz w:val="24"/>
          <w:szCs w:val="24"/>
          <w:u w:val="single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u w:val="single"/>
          <w:lang w:val="et"/>
        </w:rPr>
        <w:t>R</w:t>
      </w:r>
      <w:r w:rsidR="00B4447D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u w:val="single"/>
          <w:lang w:val="et"/>
        </w:rPr>
        <w:t>TL</w:t>
      </w:r>
      <w:r w:rsidR="003A0E4E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u w:val="single"/>
          <w:lang w:val="et"/>
        </w:rPr>
        <w:t>i</w:t>
      </w:r>
      <w:r w:rsidR="00B4447D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u w:val="single"/>
          <w:lang w:val="et"/>
        </w:rPr>
        <w:t xml:space="preserve"> roll</w:t>
      </w: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u w:val="single"/>
          <w:lang w:val="et"/>
        </w:rPr>
        <w:t xml:space="preserve"> patsientide kaasamise edendamisel</w:t>
      </w:r>
    </w:p>
    <w:p w14:paraId="60BF9AD4" w14:textId="575220CA" w:rsidR="009C2B89" w:rsidRPr="008716AF" w:rsidRDefault="001D649C" w:rsidP="00C15EDA">
      <w:pPr>
        <w:pStyle w:val="Loendilik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>RTL toetab patsientide kaasamist arutelude varajases etapis.</w:t>
      </w:r>
    </w:p>
    <w:p w14:paraId="2A57D86F" w14:textId="33A6D114" w:rsidR="0076624B" w:rsidRPr="008716AF" w:rsidRDefault="0076624B" w:rsidP="00C15EDA">
      <w:pPr>
        <w:pStyle w:val="Loendilik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>RTL toetab eeskirjade</w:t>
      </w:r>
      <w:r w:rsidR="00B4447D">
        <w:rPr>
          <w:rFonts w:asciiTheme="majorHAnsi" w:hAnsiTheme="majorHAnsi" w:cstheme="majorHAnsi"/>
          <w:sz w:val="24"/>
          <w:szCs w:val="24"/>
          <w:lang w:val="et"/>
        </w:rPr>
        <w:t>, regulatsioonide</w:t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 xml:space="preserve"> ja ravivaldkondade alast haridust, et anda patsientidele rohkem sõnaõigust.</w:t>
      </w:r>
    </w:p>
    <w:p w14:paraId="3B676BE1" w14:textId="258B0C84" w:rsidR="00D62AB6" w:rsidRPr="00C15EDA" w:rsidRDefault="00D62AB6" w:rsidP="00C15EDA">
      <w:pPr>
        <w:pStyle w:val="Loendilik"/>
        <w:numPr>
          <w:ilvl w:val="0"/>
          <w:numId w:val="2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>RTL toetab EPIKoja eesmärki olla võrdne partner kõikidele tervishoiuvaldkonna huvirühmadele, kes kaitsevad patsientide ning patsiendirühmade õigusi ja huve.</w:t>
      </w:r>
    </w:p>
    <w:p w14:paraId="3A30120B" w14:textId="77777777" w:rsidR="006B3B88" w:rsidRDefault="006B3B88" w:rsidP="00C15ED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6525FF8" w14:textId="77777777" w:rsidR="006B3B88" w:rsidRPr="00C15EDA" w:rsidRDefault="006B3B88" w:rsidP="00C15ED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1C47D09" w14:textId="37F5F659" w:rsidR="002F28E8" w:rsidRPr="002F28E8" w:rsidRDefault="00D00606" w:rsidP="00C15EDA">
      <w:pPr>
        <w:pStyle w:val="Loendilik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</w:rPr>
      </w:pPr>
      <w:r w:rsidRPr="002F28E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PATSIENTIDE KAASAMISE STRATEEGIA PÕHIEESMÄRGID</w:t>
      </w:r>
    </w:p>
    <w:p w14:paraId="678CDE7D" w14:textId="77777777" w:rsidR="002F28E8" w:rsidRPr="002F28E8" w:rsidRDefault="002F28E8" w:rsidP="002F28E8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49C6E27" w14:textId="43CB1A80" w:rsidR="004D3C29" w:rsidRPr="008716AF" w:rsidRDefault="00823D70" w:rsidP="004E5A03">
      <w:pPr>
        <w:pStyle w:val="Loendilik"/>
        <w:numPr>
          <w:ilvl w:val="0"/>
          <w:numId w:val="3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 xml:space="preserve">Töötada välja RTLi, EPIKoja ja selle liikmesorganisatsioonide </w:t>
      </w:r>
      <w:r w:rsidR="001B3666" w:rsidRPr="008716AF">
        <w:rPr>
          <w:rFonts w:asciiTheme="majorHAnsi" w:hAnsiTheme="majorHAnsi" w:cstheme="majorHAnsi"/>
          <w:sz w:val="24"/>
          <w:szCs w:val="24"/>
          <w:lang w:val="et"/>
        </w:rPr>
        <w:t>koostöö alusdokument</w:t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>.</w:t>
      </w:r>
    </w:p>
    <w:p w14:paraId="65468FAD" w14:textId="706C5EAD" w:rsidR="008146AD" w:rsidRPr="008716AF" w:rsidRDefault="00275CBC" w:rsidP="004E5A03">
      <w:pPr>
        <w:pStyle w:val="Loendilik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>Võtta aluseks patsiendikeskne tervishoid ja jätkata tegevus</w:t>
      </w:r>
      <w:r w:rsidR="001B3666" w:rsidRPr="008716AF">
        <w:rPr>
          <w:rFonts w:asciiTheme="majorHAnsi" w:hAnsiTheme="majorHAnsi" w:cstheme="majorHAnsi"/>
          <w:sz w:val="24"/>
          <w:szCs w:val="24"/>
          <w:lang w:val="et"/>
        </w:rPr>
        <w:t>i</w:t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>, et toetada väärtuspõhist tervishoidu (</w:t>
      </w:r>
      <w:r w:rsidR="00A242F5" w:rsidRPr="008716AF">
        <w:rPr>
          <w:rFonts w:asciiTheme="majorHAnsi" w:hAnsiTheme="majorHAnsi" w:cstheme="majorHAnsi"/>
          <w:sz w:val="24"/>
          <w:szCs w:val="24"/>
          <w:lang w:val="et"/>
        </w:rPr>
        <w:t xml:space="preserve">edaspidi </w:t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>VPT) ning toetada ja võimestada haruldaste haiguste</w:t>
      </w:r>
      <w:r w:rsidR="00B4447D">
        <w:rPr>
          <w:rFonts w:asciiTheme="majorHAnsi" w:hAnsiTheme="majorHAnsi" w:cstheme="majorHAnsi"/>
          <w:sz w:val="24"/>
          <w:szCs w:val="24"/>
          <w:lang w:val="et"/>
        </w:rPr>
        <w:t>ga seotud</w:t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 xml:space="preserve"> tegevus</w:t>
      </w:r>
      <w:r w:rsidR="00B4447D">
        <w:rPr>
          <w:rFonts w:asciiTheme="majorHAnsi" w:hAnsiTheme="majorHAnsi" w:cstheme="majorHAnsi"/>
          <w:sz w:val="24"/>
          <w:szCs w:val="24"/>
          <w:lang w:val="et"/>
        </w:rPr>
        <w:t>i</w:t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>.</w:t>
      </w:r>
    </w:p>
    <w:p w14:paraId="797F3F9F" w14:textId="52A4B039" w:rsidR="004D3C29" w:rsidRPr="008716AF" w:rsidRDefault="00AC38C7" w:rsidP="004E5A03">
      <w:pPr>
        <w:pStyle w:val="Loendilik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lastRenderedPageBreak/>
        <w:t>Rakendada jätkusuutlikke patsiendihariduse programme (nt tervise- ja IT-alane pädevus, ravimite ja raviga seotud eeskirjad ning protsessid), et tagada patsientide esindajate teadlikkus ja võimestatus.</w:t>
      </w:r>
    </w:p>
    <w:p w14:paraId="469EDD29" w14:textId="0B59D2E5" w:rsidR="00A14245" w:rsidRPr="008716AF" w:rsidRDefault="004E2AE3" w:rsidP="004E5A03">
      <w:pPr>
        <w:pStyle w:val="Loendilik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 xml:space="preserve">Tagada patsientide tervishoiu ja haiguste ohjamise alaste õppematerjalide süsteemne jagamine ja kogumine. </w:t>
      </w:r>
    </w:p>
    <w:p w14:paraId="264551D7" w14:textId="01BB92D6" w:rsidR="00AF2D43" w:rsidRPr="008716AF" w:rsidRDefault="00CF03FC" w:rsidP="004E5A03">
      <w:pPr>
        <w:pStyle w:val="Loendilik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>Tagada patsiendiorganisatsioonide kaasamine tervishoiupoliitika muutmise rahastamise aruteludesse ja otsustusprotsessi.</w:t>
      </w:r>
    </w:p>
    <w:p w14:paraId="057FD707" w14:textId="10B1233A" w:rsidR="008716AF" w:rsidRPr="00335BCC" w:rsidRDefault="00CF03FC" w:rsidP="00335BCC">
      <w:pPr>
        <w:pStyle w:val="Loendilik"/>
        <w:numPr>
          <w:ilvl w:val="0"/>
          <w:numId w:val="3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16AF">
        <w:rPr>
          <w:rFonts w:asciiTheme="majorHAnsi" w:hAnsiTheme="majorHAnsi" w:cstheme="majorHAnsi"/>
          <w:sz w:val="24"/>
          <w:szCs w:val="24"/>
          <w:lang w:val="et"/>
        </w:rPr>
        <w:t>Tagada patsiendiorganisatsioonide jätkusuutlikkus, et toetada patsiendikeskse tervishoiu pikaajalist arengut.</w:t>
      </w:r>
    </w:p>
    <w:p w14:paraId="20931A0A" w14:textId="77777777" w:rsidR="00335BCC" w:rsidRDefault="00335BCC" w:rsidP="00335B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4EA7A9" w14:textId="77777777" w:rsidR="0092017B" w:rsidRPr="00335BCC" w:rsidRDefault="0092017B" w:rsidP="00335BC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E69A66" w14:textId="5AF28D06" w:rsidR="008716AF" w:rsidRPr="00C15EDA" w:rsidRDefault="00D00606" w:rsidP="004E5A03">
      <w:pPr>
        <w:pStyle w:val="Loendilik"/>
        <w:numPr>
          <w:ilvl w:val="0"/>
          <w:numId w:val="31"/>
        </w:numPr>
        <w:spacing w:before="240" w:after="240" w:line="240" w:lineRule="auto"/>
        <w:jc w:val="both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C15EDA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RAKENDAMINE</w:t>
      </w:r>
    </w:p>
    <w:p w14:paraId="7EFE72ED" w14:textId="77777777" w:rsidR="00C15EDA" w:rsidRDefault="00C15EDA" w:rsidP="00C15EDA">
      <w:pPr>
        <w:pStyle w:val="Loendilik"/>
        <w:spacing w:line="240" w:lineRule="auto"/>
        <w:ind w:left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Kontuurtabel"/>
        <w:tblW w:w="9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4204"/>
      </w:tblGrid>
      <w:tr w:rsidR="00335BCC" w:rsidRPr="004E5A03" w14:paraId="109872D8" w14:textId="77777777" w:rsidTr="00DE534C">
        <w:tc>
          <w:tcPr>
            <w:tcW w:w="2127" w:type="dxa"/>
          </w:tcPr>
          <w:p w14:paraId="63818566" w14:textId="395D1DF4" w:rsidR="00335BCC" w:rsidRPr="00335BCC" w:rsidRDefault="00335BCC" w:rsidP="00C15EDA">
            <w:pPr>
              <w:pStyle w:val="Loendilik"/>
              <w:ind w:left="0"/>
              <w:rPr>
                <w:rFonts w:asciiTheme="majorHAnsi" w:hAnsiTheme="majorHAnsi" w:cstheme="majorHAnsi"/>
                <w:b/>
                <w:color w:val="365F91" w:themeColor="accent1" w:themeShade="BF"/>
                <w:sz w:val="24"/>
                <w:szCs w:val="24"/>
                <w:lang w:val="et-EE"/>
              </w:rPr>
            </w:pPr>
            <w:r w:rsidRPr="00335BCC">
              <w:rPr>
                <w:rFonts w:asciiTheme="majorHAnsi" w:hAnsiTheme="majorHAnsi" w:cstheme="majorHAnsi"/>
                <w:b/>
                <w:color w:val="365F91" w:themeColor="accent1" w:themeShade="BF"/>
                <w:sz w:val="24"/>
                <w:szCs w:val="24"/>
                <w:lang w:val="et-EE"/>
              </w:rPr>
              <w:t>Aeg</w:t>
            </w:r>
          </w:p>
        </w:tc>
        <w:tc>
          <w:tcPr>
            <w:tcW w:w="2693" w:type="dxa"/>
          </w:tcPr>
          <w:p w14:paraId="7AE790AA" w14:textId="1A67243B" w:rsidR="00335BCC" w:rsidRPr="00335BCC" w:rsidRDefault="00335BCC" w:rsidP="00C15EDA">
            <w:pPr>
              <w:pStyle w:val="Loendilik"/>
              <w:ind w:left="0"/>
              <w:rPr>
                <w:rFonts w:asciiTheme="majorHAnsi" w:hAnsiTheme="majorHAnsi" w:cstheme="majorHAnsi"/>
                <w:b/>
                <w:color w:val="365F91" w:themeColor="accent1" w:themeShade="BF"/>
                <w:sz w:val="24"/>
                <w:szCs w:val="24"/>
                <w:lang w:val="et-EE"/>
              </w:rPr>
            </w:pPr>
            <w:r w:rsidRPr="00335BCC">
              <w:rPr>
                <w:rFonts w:asciiTheme="majorHAnsi" w:hAnsiTheme="majorHAnsi" w:cstheme="majorHAnsi"/>
                <w:b/>
                <w:color w:val="365F91" w:themeColor="accent1" w:themeShade="BF"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4204" w:type="dxa"/>
          </w:tcPr>
          <w:p w14:paraId="20A5B834" w14:textId="75B038EB" w:rsidR="00335BCC" w:rsidRPr="00335BCC" w:rsidRDefault="00335BCC" w:rsidP="00C15EDA">
            <w:pPr>
              <w:pStyle w:val="Loendilik"/>
              <w:ind w:left="0"/>
              <w:rPr>
                <w:rFonts w:asciiTheme="majorHAnsi" w:hAnsiTheme="majorHAnsi" w:cstheme="majorHAnsi"/>
                <w:b/>
                <w:color w:val="365F91" w:themeColor="accent1" w:themeShade="BF"/>
                <w:sz w:val="24"/>
                <w:szCs w:val="24"/>
                <w:lang w:val="et-EE"/>
              </w:rPr>
            </w:pPr>
            <w:r w:rsidRPr="00335BCC">
              <w:rPr>
                <w:rFonts w:asciiTheme="majorHAnsi" w:hAnsiTheme="majorHAnsi" w:cstheme="majorHAnsi"/>
                <w:b/>
                <w:color w:val="365F91" w:themeColor="accent1" w:themeShade="BF"/>
                <w:sz w:val="24"/>
                <w:szCs w:val="24"/>
                <w:lang w:val="et-EE"/>
              </w:rPr>
              <w:t>Link</w:t>
            </w:r>
          </w:p>
        </w:tc>
      </w:tr>
      <w:tr w:rsidR="00335BCC" w:rsidRPr="004E5A03" w14:paraId="18F253A9" w14:textId="77777777" w:rsidTr="00DE534C">
        <w:tc>
          <w:tcPr>
            <w:tcW w:w="2127" w:type="dxa"/>
          </w:tcPr>
          <w:p w14:paraId="437A74AD" w14:textId="4EA79AA0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III kvartal 2022.a</w:t>
            </w:r>
            <w:r w:rsidR="00DE534C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.</w:t>
            </w:r>
          </w:p>
        </w:tc>
        <w:tc>
          <w:tcPr>
            <w:tcW w:w="2693" w:type="dxa"/>
          </w:tcPr>
          <w:p w14:paraId="4BDAF121" w14:textId="22EE7BCB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I patsiendihariduse koostööprojekt – ühine kliiniliste uuringute teemaline hariduspäev</w:t>
            </w:r>
          </w:p>
        </w:tc>
        <w:tc>
          <w:tcPr>
            <w:tcW w:w="4204" w:type="dxa"/>
          </w:tcPr>
          <w:p w14:paraId="2961687D" w14:textId="3023EF89" w:rsidR="00335BCC" w:rsidRPr="00DA3FF9" w:rsidRDefault="00DE534C" w:rsidP="00DA3FF9">
            <w:pPr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DA3FF9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06.10.2022 patsiendi hariduspäev: </w:t>
            </w:r>
            <w:hyperlink r:id="rId15" w:history="1">
              <w:r w:rsidRPr="00DA3FF9">
                <w:rPr>
                  <w:rStyle w:val="Hperlink"/>
                  <w:rFonts w:asciiTheme="majorHAnsi" w:hAnsiTheme="majorHAnsi" w:cstheme="majorHAnsi"/>
                  <w:bCs/>
                  <w:sz w:val="24"/>
                  <w:szCs w:val="24"/>
                  <w:lang w:val="et-EE"/>
                </w:rPr>
                <w:t>"Teadus inimesele lähemale. Patsiendi rolli väljatoomine ja väärtustamine kliinilistes uuringutes"</w:t>
              </w:r>
            </w:hyperlink>
            <w:r w:rsidRPr="00DA3FF9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 </w:t>
            </w:r>
          </w:p>
        </w:tc>
      </w:tr>
      <w:tr w:rsidR="00335BCC" w:rsidRPr="004E5A03" w14:paraId="794B80B7" w14:textId="77777777" w:rsidTr="00DE534C">
        <w:tc>
          <w:tcPr>
            <w:tcW w:w="2127" w:type="dxa"/>
          </w:tcPr>
          <w:p w14:paraId="2380427A" w14:textId="16A51BE1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IV kvartal 2022.a.</w:t>
            </w:r>
          </w:p>
        </w:tc>
        <w:tc>
          <w:tcPr>
            <w:tcW w:w="2693" w:type="dxa"/>
          </w:tcPr>
          <w:p w14:paraId="0A83121F" w14:textId="2460AC2C" w:rsidR="00335BCC" w:rsidRPr="004E5A03" w:rsidRDefault="00DE534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DE534C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RTL-i 17.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10.</w:t>
            </w:r>
            <w:r w:rsidRPr="00DE534C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2022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 </w:t>
            </w:r>
            <w:r w:rsidRPr="00DE534C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artikkel ERRi uudistes</w:t>
            </w:r>
          </w:p>
        </w:tc>
        <w:tc>
          <w:tcPr>
            <w:tcW w:w="4204" w:type="dxa"/>
          </w:tcPr>
          <w:p w14:paraId="615AF3E5" w14:textId="26652A44" w:rsidR="00335BCC" w:rsidRPr="00DA3FF9" w:rsidRDefault="00000000" w:rsidP="00DA3FF9">
            <w:pPr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hyperlink r:id="rId16" w:history="1">
              <w:r w:rsidR="00DA3FF9" w:rsidRPr="000A2B6A">
                <w:rPr>
                  <w:rStyle w:val="Hperlink"/>
                  <w:rFonts w:asciiTheme="majorHAnsi" w:hAnsiTheme="majorHAnsi" w:cstheme="majorHAnsi"/>
                  <w:bCs/>
                  <w:sz w:val="24"/>
                  <w:szCs w:val="24"/>
                  <w:lang w:val="et-EE"/>
                </w:rPr>
                <w:t>https://www.err.ee/1608718219/maaja-ivask-ruth-aava-ja-hele-anderspuk-ravimid-ja-patsiendi-vastutus</w:t>
              </w:r>
            </w:hyperlink>
            <w:r w:rsidR="00AE2FFE" w:rsidRPr="00DA3FF9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 </w:t>
            </w:r>
          </w:p>
        </w:tc>
      </w:tr>
      <w:tr w:rsidR="00335BCC" w:rsidRPr="004E5A03" w14:paraId="767F577B" w14:textId="77777777" w:rsidTr="00DE534C">
        <w:tc>
          <w:tcPr>
            <w:tcW w:w="2127" w:type="dxa"/>
          </w:tcPr>
          <w:p w14:paraId="6095D53B" w14:textId="67D8CA99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I kvartal 2023.a.</w:t>
            </w:r>
          </w:p>
        </w:tc>
        <w:tc>
          <w:tcPr>
            <w:tcW w:w="2693" w:type="dxa"/>
          </w:tcPr>
          <w:p w14:paraId="6F220FDF" w14:textId="0F696443" w:rsidR="00335BCC" w:rsidRPr="004E5A03" w:rsidRDefault="008348A5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8348A5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Harvikhaiguste päeva konverents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2023</w:t>
            </w:r>
          </w:p>
        </w:tc>
        <w:tc>
          <w:tcPr>
            <w:tcW w:w="4204" w:type="dxa"/>
          </w:tcPr>
          <w:p w14:paraId="08C7DD3E" w14:textId="4621573D" w:rsidR="00335BCC" w:rsidRPr="00DA3FF9" w:rsidRDefault="008348A5" w:rsidP="00DA3FF9">
            <w:pPr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DA3FF9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Harvikhaiguste päeva konverents “Haruldaste haiguste ravi kättesaadavus ja edukuse mõõdupuud Eestis“ </w:t>
            </w:r>
            <w:hyperlink r:id="rId17" w:history="1">
              <w:r w:rsidRPr="00DA3FF9">
                <w:rPr>
                  <w:rStyle w:val="Hperlink"/>
                  <w:rFonts w:asciiTheme="majorHAnsi" w:hAnsiTheme="majorHAnsi" w:cstheme="majorHAnsi"/>
                  <w:bCs/>
                  <w:sz w:val="24"/>
                  <w:szCs w:val="24"/>
                  <w:lang w:val="et-EE"/>
                </w:rPr>
                <w:t>https://www.youtube.com/watch?v=lI4L2mVTn_A</w:t>
              </w:r>
            </w:hyperlink>
            <w:r w:rsidRPr="00DA3FF9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 </w:t>
            </w:r>
          </w:p>
        </w:tc>
      </w:tr>
      <w:tr w:rsidR="00335BCC" w:rsidRPr="004E5A03" w14:paraId="02942EAA" w14:textId="77777777" w:rsidTr="00DE534C">
        <w:tc>
          <w:tcPr>
            <w:tcW w:w="2127" w:type="dxa"/>
          </w:tcPr>
          <w:p w14:paraId="0E4C0039" w14:textId="75D49289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II, III, IV kvartal 2023.a.</w:t>
            </w:r>
          </w:p>
        </w:tc>
        <w:tc>
          <w:tcPr>
            <w:tcW w:w="2693" w:type="dxa"/>
          </w:tcPr>
          <w:p w14:paraId="14B14BF9" w14:textId="0F74443C" w:rsidR="00335BCC" w:rsidRPr="004E5A03" w:rsidRDefault="00335BCC" w:rsidP="00335BCC">
            <w:pPr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Ühised patsientidele mõeldud haridusprojektid</w:t>
            </w:r>
          </w:p>
        </w:tc>
        <w:tc>
          <w:tcPr>
            <w:tcW w:w="4204" w:type="dxa"/>
          </w:tcPr>
          <w:p w14:paraId="107F6E7D" w14:textId="21566297" w:rsidR="00335BCC" w:rsidRPr="00DA3FF9" w:rsidRDefault="00DE534C" w:rsidP="00DA3FF9">
            <w:pPr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DA3FF9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20.04.2023 patsiendi hariduspäev “Patsientide hääl: mida teha, kui ravi pole kättesaadav?” </w:t>
            </w:r>
            <w:hyperlink r:id="rId18" w:history="1">
              <w:r w:rsidRPr="00DA3FF9">
                <w:rPr>
                  <w:rStyle w:val="Hperlink"/>
                  <w:rFonts w:asciiTheme="majorHAnsi" w:hAnsiTheme="majorHAnsi" w:cstheme="majorHAnsi"/>
                  <w:bCs/>
                  <w:sz w:val="24"/>
                  <w:szCs w:val="24"/>
                  <w:lang w:val="et-EE"/>
                </w:rPr>
                <w:t>https://www.youtube.com/live/ojjIu4paSMw?si=8IrAm527jPacjI19</w:t>
              </w:r>
            </w:hyperlink>
            <w:r w:rsidRPr="00DA3FF9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 </w:t>
            </w:r>
          </w:p>
          <w:p w14:paraId="70BC4AF3" w14:textId="224D6DA6" w:rsidR="00335BCC" w:rsidRPr="00DA3FF9" w:rsidRDefault="00335BCC" w:rsidP="00DA3FF9">
            <w:pPr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DA3FF9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19.09.2023 patsiendi hariduspäev: “Patsientide hääl: teadlik patsient ja ravimiohutus?” </w:t>
            </w:r>
            <w:hyperlink r:id="rId19" w:history="1">
              <w:r w:rsidRPr="00DA3FF9">
                <w:rPr>
                  <w:rStyle w:val="Hperlink"/>
                  <w:rFonts w:asciiTheme="majorHAnsi" w:hAnsiTheme="majorHAnsi" w:cstheme="majorHAnsi"/>
                  <w:bCs/>
                  <w:sz w:val="24"/>
                  <w:szCs w:val="24"/>
                  <w:lang w:val="et-EE"/>
                </w:rPr>
                <w:t>https://www.youtube.com/live/sEEH16dan5I?si=Tt4y0wg6zHpz0i7M</w:t>
              </w:r>
            </w:hyperlink>
            <w:r w:rsidRPr="00DA3FF9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 xml:space="preserve"> </w:t>
            </w:r>
          </w:p>
        </w:tc>
      </w:tr>
      <w:tr w:rsidR="00335BCC" w:rsidRPr="004E5A03" w14:paraId="73BBD3BE" w14:textId="77777777" w:rsidTr="00DE534C">
        <w:tc>
          <w:tcPr>
            <w:tcW w:w="2127" w:type="dxa"/>
          </w:tcPr>
          <w:p w14:paraId="09CECFE8" w14:textId="36EA0753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IV kvartal 2023.a.</w:t>
            </w:r>
          </w:p>
        </w:tc>
        <w:tc>
          <w:tcPr>
            <w:tcW w:w="2693" w:type="dxa"/>
          </w:tcPr>
          <w:p w14:paraId="5E0AA7D6" w14:textId="770FCF02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Koostöömemorandumi koostamine ja allkirjasta</w:t>
            </w:r>
            <w:r w:rsidR="00DE534C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-</w:t>
            </w: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mine</w:t>
            </w:r>
          </w:p>
        </w:tc>
        <w:tc>
          <w:tcPr>
            <w:tcW w:w="4204" w:type="dxa"/>
          </w:tcPr>
          <w:p w14:paraId="59D5A22F" w14:textId="77777777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</w:p>
        </w:tc>
      </w:tr>
      <w:tr w:rsidR="00335BCC" w:rsidRPr="004E5A03" w14:paraId="1B553252" w14:textId="77777777" w:rsidTr="00DE534C">
        <w:tc>
          <w:tcPr>
            <w:tcW w:w="2127" w:type="dxa"/>
          </w:tcPr>
          <w:p w14:paraId="07B704BB" w14:textId="59D4116F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IV kvartal 2023.a.</w:t>
            </w:r>
          </w:p>
        </w:tc>
        <w:tc>
          <w:tcPr>
            <w:tcW w:w="2693" w:type="dxa"/>
          </w:tcPr>
          <w:p w14:paraId="133D3235" w14:textId="65B464DC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  <w:r w:rsidRPr="004E5A03"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  <w:t>Tegevuskava koostamine aastateks 2024–2025</w:t>
            </w:r>
          </w:p>
        </w:tc>
        <w:tc>
          <w:tcPr>
            <w:tcW w:w="4204" w:type="dxa"/>
          </w:tcPr>
          <w:p w14:paraId="2DBBDE8A" w14:textId="77777777" w:rsidR="00335BCC" w:rsidRPr="004E5A03" w:rsidRDefault="00335BCC" w:rsidP="00335BCC">
            <w:pPr>
              <w:pStyle w:val="Loendilik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val="et-EE"/>
              </w:rPr>
            </w:pPr>
          </w:p>
        </w:tc>
      </w:tr>
    </w:tbl>
    <w:p w14:paraId="088C2CDC" w14:textId="77777777" w:rsidR="00AB4F5F" w:rsidRDefault="00AB4F5F" w:rsidP="00387AC0">
      <w:pPr>
        <w:spacing w:before="240" w:after="240" w:line="240" w:lineRule="auto"/>
        <w:jc w:val="both"/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</w:rPr>
      </w:pPr>
    </w:p>
    <w:p w14:paraId="54280B97" w14:textId="77777777" w:rsidR="00387AC0" w:rsidRPr="00387AC0" w:rsidRDefault="00387AC0" w:rsidP="00387AC0">
      <w:pPr>
        <w:spacing w:before="240" w:after="240" w:line="240" w:lineRule="auto"/>
        <w:jc w:val="both"/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</w:rPr>
      </w:pPr>
    </w:p>
    <w:p w14:paraId="1E40A633" w14:textId="77777777" w:rsidR="004E61A4" w:rsidRPr="00AB4F5F" w:rsidRDefault="004E61A4" w:rsidP="00AB4F5F">
      <w:pPr>
        <w:pStyle w:val="Loendilik"/>
        <w:spacing w:before="240" w:after="240" w:line="240" w:lineRule="auto"/>
        <w:jc w:val="both"/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</w:rPr>
      </w:pPr>
    </w:p>
    <w:p w14:paraId="12FD638A" w14:textId="52F8DB4C" w:rsidR="004E5A03" w:rsidRPr="004E5A03" w:rsidRDefault="009630C4" w:rsidP="004E5A03">
      <w:pPr>
        <w:pStyle w:val="Loendilik"/>
        <w:numPr>
          <w:ilvl w:val="0"/>
          <w:numId w:val="31"/>
        </w:numPr>
        <w:spacing w:before="240" w:after="240" w:line="240" w:lineRule="auto"/>
        <w:jc w:val="both"/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lastRenderedPageBreak/>
        <w:t>RAVIMITOOTJATE LIIDU</w:t>
      </w:r>
      <w:r w:rsidR="00D00606" w:rsidRPr="004E5A03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 xml:space="preserve"> JA PATSIENDIORGANISATSIOONIDE KOOSTÖÖRAAMISTIK</w:t>
      </w:r>
      <w:r w:rsidR="00D00606" w:rsidRPr="004E5A03">
        <w:rPr>
          <w:rFonts w:asciiTheme="majorHAnsi" w:hAnsiTheme="majorHAnsi" w:cstheme="majorHAnsi"/>
          <w:color w:val="365F91" w:themeColor="accent1" w:themeShade="BF"/>
          <w:sz w:val="24"/>
          <w:szCs w:val="24"/>
          <w:lang w:val="et"/>
        </w:rPr>
        <w:t xml:space="preserve"> </w:t>
      </w:r>
    </w:p>
    <w:p w14:paraId="79FC966F" w14:textId="139EED0E" w:rsidR="00C37B3B" w:rsidRPr="009630C4" w:rsidRDefault="0020621C" w:rsidP="004E5A03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630C4">
        <w:rPr>
          <w:rFonts w:asciiTheme="majorHAnsi" w:hAnsiTheme="majorHAnsi" w:cstheme="majorHAnsi"/>
          <w:sz w:val="24"/>
          <w:szCs w:val="24"/>
          <w:lang w:val="et"/>
        </w:rPr>
        <w:t>RTL</w:t>
      </w:r>
      <w:r w:rsidR="004E5A03" w:rsidRPr="009630C4">
        <w:rPr>
          <w:rFonts w:asciiTheme="majorHAnsi" w:hAnsiTheme="majorHAnsi" w:cstheme="majorHAnsi"/>
          <w:sz w:val="24"/>
          <w:szCs w:val="24"/>
          <w:lang w:val="et"/>
        </w:rPr>
        <w:t>-</w:t>
      </w:r>
      <w:r w:rsidRPr="009630C4">
        <w:rPr>
          <w:rFonts w:asciiTheme="majorHAnsi" w:hAnsiTheme="majorHAnsi" w:cstheme="majorHAnsi"/>
          <w:sz w:val="24"/>
          <w:szCs w:val="24"/>
          <w:lang w:val="et"/>
        </w:rPr>
        <w:t>i ja EPIKo</w:t>
      </w:r>
      <w:r w:rsidR="009630C4" w:rsidRPr="009630C4">
        <w:rPr>
          <w:rFonts w:asciiTheme="majorHAnsi" w:hAnsiTheme="majorHAnsi" w:cstheme="majorHAnsi"/>
          <w:sz w:val="24"/>
          <w:szCs w:val="24"/>
          <w:lang w:val="et"/>
        </w:rPr>
        <w:t>d</w:t>
      </w:r>
      <w:r w:rsidRPr="009630C4">
        <w:rPr>
          <w:rFonts w:asciiTheme="majorHAnsi" w:hAnsiTheme="majorHAnsi" w:cstheme="majorHAnsi"/>
          <w:sz w:val="24"/>
          <w:szCs w:val="24"/>
          <w:lang w:val="et"/>
        </w:rPr>
        <w:t xml:space="preserve">a </w:t>
      </w:r>
      <w:r w:rsidR="00B4447D" w:rsidRPr="009630C4">
        <w:rPr>
          <w:rFonts w:asciiTheme="majorHAnsi" w:hAnsiTheme="majorHAnsi" w:cstheme="majorHAnsi"/>
          <w:sz w:val="24"/>
          <w:szCs w:val="24"/>
          <w:lang w:val="et"/>
        </w:rPr>
        <w:t xml:space="preserve">lähtuvad koostöös liitude </w:t>
      </w:r>
      <w:r w:rsidRPr="009630C4">
        <w:rPr>
          <w:rFonts w:asciiTheme="majorHAnsi" w:hAnsiTheme="majorHAnsi" w:cstheme="majorHAnsi"/>
          <w:sz w:val="24"/>
          <w:szCs w:val="24"/>
          <w:lang w:val="et"/>
        </w:rPr>
        <w:t>eetikakoodeksi</w:t>
      </w:r>
      <w:r w:rsidR="00B4447D" w:rsidRPr="009630C4">
        <w:rPr>
          <w:rFonts w:asciiTheme="majorHAnsi" w:hAnsiTheme="majorHAnsi" w:cstheme="majorHAnsi"/>
          <w:sz w:val="24"/>
          <w:szCs w:val="24"/>
          <w:lang w:val="et"/>
        </w:rPr>
        <w:t>test ja heast tavast:</w:t>
      </w:r>
    </w:p>
    <w:p w14:paraId="4ACD898C" w14:textId="52D5B262" w:rsidR="00026416" w:rsidRPr="009630C4" w:rsidRDefault="00026416" w:rsidP="004E5A03">
      <w:pPr>
        <w:pStyle w:val="Loendilik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9630C4">
        <w:rPr>
          <w:rFonts w:asciiTheme="majorHAnsi" w:hAnsiTheme="majorHAnsi" w:cstheme="majorHAnsi"/>
          <w:sz w:val="24"/>
          <w:szCs w:val="24"/>
          <w:lang w:val="et"/>
        </w:rPr>
        <w:t>EFPIA eetikakoodeks</w:t>
      </w:r>
      <w:hyperlink r:id="rId20">
        <w:r w:rsidRPr="009630C4">
          <w:rPr>
            <w:rFonts w:asciiTheme="majorHAnsi" w:hAnsiTheme="majorHAnsi" w:cstheme="majorHAnsi"/>
            <w:sz w:val="24"/>
            <w:szCs w:val="24"/>
            <w:lang w:val="et"/>
          </w:rPr>
          <w:t xml:space="preserve"> </w:t>
        </w:r>
      </w:hyperlink>
      <w:hyperlink r:id="rId21" w:history="1">
        <w:r w:rsidRPr="009630C4">
          <w:rPr>
            <w:rStyle w:val="Hperlink"/>
            <w:rFonts w:asciiTheme="majorHAnsi" w:hAnsiTheme="majorHAnsi" w:cstheme="majorHAnsi"/>
            <w:sz w:val="24"/>
            <w:szCs w:val="24"/>
            <w:lang w:val="et"/>
          </w:rPr>
          <w:t>https://www.efpia.eu/relationships-code/the-efpia-code</w:t>
        </w:r>
      </w:hyperlink>
      <w:r w:rsidRPr="009630C4">
        <w:rPr>
          <w:rFonts w:asciiTheme="majorHAnsi" w:hAnsiTheme="majorHAnsi" w:cstheme="majorHAnsi"/>
          <w:sz w:val="24"/>
          <w:szCs w:val="24"/>
          <w:u w:val="single"/>
          <w:lang w:val="et"/>
        </w:rPr>
        <w:t xml:space="preserve"> </w:t>
      </w:r>
    </w:p>
    <w:p w14:paraId="099064BC" w14:textId="292BE540" w:rsidR="00026416" w:rsidRPr="009630C4" w:rsidRDefault="00026416" w:rsidP="004E5A03">
      <w:pPr>
        <w:pStyle w:val="Loendilik"/>
        <w:numPr>
          <w:ilvl w:val="0"/>
          <w:numId w:val="36"/>
        </w:numPr>
        <w:spacing w:line="240" w:lineRule="auto"/>
        <w:jc w:val="both"/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9630C4">
        <w:rPr>
          <w:rFonts w:asciiTheme="majorHAnsi" w:hAnsiTheme="majorHAnsi" w:cstheme="majorHAnsi"/>
          <w:sz w:val="24"/>
          <w:szCs w:val="24"/>
          <w:lang w:val="et"/>
        </w:rPr>
        <w:t xml:space="preserve">RTLi eetikakoodeks </w:t>
      </w:r>
      <w:hyperlink r:id="rId22" w:history="1">
        <w:r w:rsidRPr="009630C4">
          <w:rPr>
            <w:rStyle w:val="Hperlink"/>
            <w:rFonts w:asciiTheme="majorHAnsi" w:hAnsiTheme="majorHAnsi" w:cstheme="majorHAnsi"/>
            <w:sz w:val="24"/>
            <w:szCs w:val="24"/>
            <w:lang w:val="et"/>
          </w:rPr>
          <w:t>https://rtl.ee/liidu-eetikakoodeks-2/</w:t>
        </w:r>
      </w:hyperlink>
      <w:r w:rsidRPr="009630C4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</w:p>
    <w:p w14:paraId="3A03F559" w14:textId="77777777" w:rsidR="004E5A03" w:rsidRPr="004E5A03" w:rsidRDefault="004E5A03" w:rsidP="004E5A03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4EDF1BCB" w14:textId="603A2D29" w:rsidR="004E5A03" w:rsidRDefault="00E86C22" w:rsidP="004E5A03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E5A03">
        <w:rPr>
          <w:rFonts w:asciiTheme="majorHAnsi" w:hAnsiTheme="majorHAnsi" w:cstheme="majorHAnsi"/>
          <w:sz w:val="24"/>
          <w:szCs w:val="24"/>
          <w:lang w:val="et"/>
        </w:rPr>
        <w:t>Ühine koostöö põhineb eetilisel vastutusel, võttes arvesse eesmärgi selgust, sõltumatust, läbipaistvust, mitmekesisust, jätkusuutlikkust, proportsionaalsust ja vastastikust austust.</w:t>
      </w:r>
    </w:p>
    <w:p w14:paraId="58C320C9" w14:textId="77777777" w:rsidR="004E5A03" w:rsidRDefault="004E5A03" w:rsidP="004E5A03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9DB6830" w14:textId="77777777" w:rsidR="004E5A03" w:rsidRPr="004E5A03" w:rsidRDefault="004E5A03" w:rsidP="004E5A03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00000BF" w14:textId="77777777" w:rsidR="00863934" w:rsidRPr="004E5A03" w:rsidRDefault="00D00606" w:rsidP="004E5A03">
      <w:pPr>
        <w:pStyle w:val="Loendilik"/>
        <w:numPr>
          <w:ilvl w:val="0"/>
          <w:numId w:val="31"/>
        </w:numPr>
        <w:spacing w:after="100" w:afterAutospacing="1" w:line="240" w:lineRule="auto"/>
        <w:jc w:val="both"/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4E5A03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Lühendid</w:t>
      </w:r>
    </w:p>
    <w:p w14:paraId="000000C2" w14:textId="3DADAEB6" w:rsidR="00863934" w:rsidRPr="00DB1317" w:rsidRDefault="00D006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EFPIA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  <w:t xml:space="preserve">Euroopa </w:t>
      </w:r>
      <w:r w:rsidR="0041338A">
        <w:rPr>
          <w:rFonts w:asciiTheme="majorHAnsi" w:hAnsiTheme="majorHAnsi" w:cstheme="majorHAnsi"/>
          <w:sz w:val="24"/>
          <w:szCs w:val="24"/>
          <w:lang w:val="et"/>
        </w:rPr>
        <w:t>Ravimitootjate</w:t>
      </w:r>
      <w:r w:rsidR="0041338A" w:rsidRPr="00DB1317">
        <w:rPr>
          <w:rFonts w:asciiTheme="majorHAnsi" w:hAnsiTheme="majorHAnsi" w:cstheme="majorHAnsi"/>
          <w:sz w:val="24"/>
          <w:szCs w:val="24"/>
          <w:lang w:val="et"/>
        </w:rPr>
        <w:t xml:space="preserve"> </w:t>
      </w:r>
      <w:r w:rsidR="0041338A">
        <w:rPr>
          <w:rFonts w:asciiTheme="majorHAnsi" w:hAnsiTheme="majorHAnsi" w:cstheme="majorHAnsi"/>
          <w:sz w:val="24"/>
          <w:szCs w:val="24"/>
          <w:lang w:val="et"/>
        </w:rPr>
        <w:t>A</w:t>
      </w:r>
      <w:r w:rsidR="0041338A" w:rsidRPr="00DB1317">
        <w:rPr>
          <w:rFonts w:asciiTheme="majorHAnsi" w:hAnsiTheme="majorHAnsi" w:cstheme="majorHAnsi"/>
          <w:sz w:val="24"/>
          <w:szCs w:val="24"/>
          <w:lang w:val="et"/>
        </w:rPr>
        <w:t>ssotsiatsiooni</w:t>
      </w:r>
    </w:p>
    <w:p w14:paraId="62981B3D" w14:textId="2E28C340" w:rsidR="00191238" w:rsidRDefault="00191238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EPIKoda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  <w:t>Eesti Puuetega Inimeste Koda</w:t>
      </w:r>
    </w:p>
    <w:p w14:paraId="7E6BDEAC" w14:textId="6C57B9ED" w:rsidR="006B3B88" w:rsidRDefault="006B3B88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6B3B8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RTL</w:t>
      </w:r>
      <w:r w:rsidRPr="006B3B8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ab/>
      </w:r>
      <w:r w:rsidRPr="006B3B8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ab/>
      </w:r>
      <w:r w:rsidRPr="006B3B88">
        <w:rPr>
          <w:rFonts w:asciiTheme="majorHAnsi" w:hAnsiTheme="majorHAnsi" w:cstheme="majorHAnsi"/>
          <w:sz w:val="24"/>
          <w:szCs w:val="24"/>
          <w:lang w:val="et"/>
        </w:rPr>
        <w:t>Ravimitootjate Liit</w:t>
      </w:r>
    </w:p>
    <w:p w14:paraId="0ABD22A2" w14:textId="2D7B388B" w:rsidR="006B3B88" w:rsidRPr="00DB1317" w:rsidRDefault="006B3B88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B3B8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</w:rPr>
        <w:t>TA</w:t>
      </w:r>
      <w:r w:rsidRPr="006B3B8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</w:rPr>
        <w:tab/>
      </w:r>
      <w:r w:rsidRPr="006B3B88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</w:rPr>
        <w:tab/>
      </w:r>
      <w:r w:rsidRPr="006B3B88">
        <w:rPr>
          <w:rFonts w:asciiTheme="majorHAnsi" w:hAnsiTheme="majorHAnsi" w:cstheme="majorHAnsi"/>
          <w:sz w:val="24"/>
          <w:szCs w:val="24"/>
        </w:rPr>
        <w:t>Tervishoiuasutus</w:t>
      </w:r>
    </w:p>
    <w:p w14:paraId="000000C4" w14:textId="42957DF8" w:rsidR="00863934" w:rsidRPr="00DB1317" w:rsidRDefault="00D006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TO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  <w:t>Tervishoiuorganisatsioon</w:t>
      </w:r>
    </w:p>
    <w:p w14:paraId="1BEE0262" w14:textId="16E3B5A1" w:rsidR="00B33089" w:rsidRPr="00DB1317" w:rsidRDefault="00B33089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TT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  <w:t>Tervishoiutöötaja</w:t>
      </w:r>
    </w:p>
    <w:p w14:paraId="000000C5" w14:textId="7C0E776B" w:rsidR="00863934" w:rsidRPr="00DB1317" w:rsidRDefault="00D006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MO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  <w:t>Müügiloa omanik (farmaatsiaettevõte)</w:t>
      </w:r>
    </w:p>
    <w:p w14:paraId="000000C7" w14:textId="22E534F4" w:rsidR="00863934" w:rsidRPr="00DB1317" w:rsidRDefault="00D006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PO</w:t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ab/>
        <w:t>Patsiendiorganisatsioon</w:t>
      </w:r>
    </w:p>
    <w:p w14:paraId="000000CA" w14:textId="1B5820B4" w:rsidR="00863934" w:rsidRDefault="00D006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DB1317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et"/>
        </w:rPr>
        <w:t>VPT</w:t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ab/>
      </w:r>
      <w:r w:rsidRPr="008716AF">
        <w:rPr>
          <w:rFonts w:asciiTheme="majorHAnsi" w:hAnsiTheme="majorHAnsi" w:cstheme="majorHAnsi"/>
          <w:sz w:val="24"/>
          <w:szCs w:val="24"/>
          <w:lang w:val="et"/>
        </w:rPr>
        <w:tab/>
      </w:r>
      <w:r w:rsidRPr="00DB1317">
        <w:rPr>
          <w:rFonts w:asciiTheme="majorHAnsi" w:hAnsiTheme="majorHAnsi" w:cstheme="majorHAnsi"/>
          <w:sz w:val="24"/>
          <w:szCs w:val="24"/>
          <w:lang w:val="et"/>
        </w:rPr>
        <w:t>Väärtuspõhine tervishoid</w:t>
      </w:r>
    </w:p>
    <w:p w14:paraId="57D4EAF2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0553A8BC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53DFE815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14197306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52F99B57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5EC08427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3B499C1B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32CC4B7A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68EB47CA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735BDADE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61A5E0A1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3B687ED4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64136C4F" w14:textId="7E57739A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>
        <w:rPr>
          <w:rFonts w:asciiTheme="majorHAnsi" w:hAnsiTheme="majorHAnsi" w:cstheme="majorHAnsi"/>
          <w:sz w:val="24"/>
          <w:szCs w:val="24"/>
          <w:lang w:val="et"/>
        </w:rPr>
        <w:t>____________________________</w:t>
      </w:r>
      <w:r>
        <w:rPr>
          <w:rFonts w:asciiTheme="majorHAnsi" w:hAnsiTheme="majorHAnsi" w:cstheme="majorHAnsi"/>
          <w:sz w:val="24"/>
          <w:szCs w:val="24"/>
          <w:lang w:val="et"/>
        </w:rPr>
        <w:tab/>
      </w:r>
      <w:r>
        <w:rPr>
          <w:rFonts w:asciiTheme="majorHAnsi" w:hAnsiTheme="majorHAnsi" w:cstheme="majorHAnsi"/>
          <w:sz w:val="24"/>
          <w:szCs w:val="24"/>
          <w:lang w:val="et"/>
        </w:rPr>
        <w:tab/>
      </w:r>
      <w:r>
        <w:rPr>
          <w:rFonts w:asciiTheme="majorHAnsi" w:hAnsiTheme="majorHAnsi" w:cstheme="majorHAnsi"/>
          <w:sz w:val="24"/>
          <w:szCs w:val="24"/>
          <w:lang w:val="et"/>
        </w:rPr>
        <w:tab/>
      </w:r>
      <w:r w:rsidRPr="00DF2306">
        <w:rPr>
          <w:rFonts w:asciiTheme="majorHAnsi" w:hAnsiTheme="majorHAnsi" w:cstheme="majorHAnsi"/>
          <w:sz w:val="24"/>
          <w:szCs w:val="24"/>
          <w:lang w:val="et"/>
        </w:rPr>
        <w:t>____________________________</w:t>
      </w:r>
    </w:p>
    <w:p w14:paraId="63C6FAC1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38198330" w14:textId="7BFAE8EE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DF2306">
        <w:rPr>
          <w:rFonts w:asciiTheme="majorHAnsi" w:hAnsiTheme="majorHAnsi" w:cstheme="majorHAnsi"/>
          <w:sz w:val="24"/>
          <w:szCs w:val="24"/>
          <w:lang w:val="et"/>
        </w:rPr>
        <w:t>Eesti Puuetega Inimeste Koda</w:t>
      </w:r>
      <w:r>
        <w:rPr>
          <w:rFonts w:asciiTheme="majorHAnsi" w:hAnsiTheme="majorHAnsi" w:cstheme="majorHAnsi"/>
          <w:sz w:val="24"/>
          <w:szCs w:val="24"/>
          <w:lang w:val="et"/>
        </w:rPr>
        <w:tab/>
      </w:r>
      <w:r>
        <w:rPr>
          <w:rFonts w:asciiTheme="majorHAnsi" w:hAnsiTheme="majorHAnsi" w:cstheme="majorHAnsi"/>
          <w:sz w:val="24"/>
          <w:szCs w:val="24"/>
          <w:lang w:val="et"/>
        </w:rPr>
        <w:tab/>
      </w:r>
      <w:r>
        <w:rPr>
          <w:rFonts w:asciiTheme="majorHAnsi" w:hAnsiTheme="majorHAnsi" w:cstheme="majorHAnsi"/>
          <w:sz w:val="24"/>
          <w:szCs w:val="24"/>
          <w:lang w:val="et"/>
        </w:rPr>
        <w:tab/>
        <w:t>MTÜ Ravimitootjate Liit</w:t>
      </w:r>
    </w:p>
    <w:p w14:paraId="5B172A47" w14:textId="77777777" w:rsidR="00DF2306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p w14:paraId="73EFDD01" w14:textId="327AFCE9" w:rsidR="00DF2306" w:rsidRDefault="00D53047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D53047">
        <w:rPr>
          <w:rFonts w:asciiTheme="majorHAnsi" w:hAnsiTheme="majorHAnsi" w:cstheme="majorHAnsi"/>
          <w:sz w:val="24"/>
          <w:szCs w:val="24"/>
          <w:lang w:val="et"/>
        </w:rPr>
        <w:t>Maarja Krais-Leosk</w:t>
      </w:r>
      <w:r w:rsidR="00185D76">
        <w:rPr>
          <w:rFonts w:asciiTheme="majorHAnsi" w:hAnsiTheme="majorHAnsi" w:cstheme="majorHAnsi"/>
          <w:sz w:val="24"/>
          <w:szCs w:val="24"/>
          <w:lang w:val="et"/>
        </w:rPr>
        <w:tab/>
      </w:r>
      <w:r w:rsidR="00185D76">
        <w:rPr>
          <w:rFonts w:asciiTheme="majorHAnsi" w:hAnsiTheme="majorHAnsi" w:cstheme="majorHAnsi"/>
          <w:sz w:val="24"/>
          <w:szCs w:val="24"/>
          <w:lang w:val="et"/>
        </w:rPr>
        <w:tab/>
      </w:r>
      <w:r w:rsidR="00DF2306">
        <w:rPr>
          <w:rFonts w:asciiTheme="majorHAnsi" w:hAnsiTheme="majorHAnsi" w:cstheme="majorHAnsi"/>
          <w:sz w:val="24"/>
          <w:szCs w:val="24"/>
          <w:lang w:val="et"/>
        </w:rPr>
        <w:tab/>
      </w:r>
      <w:r w:rsidR="00DF2306">
        <w:rPr>
          <w:rFonts w:asciiTheme="majorHAnsi" w:hAnsiTheme="majorHAnsi" w:cstheme="majorHAnsi"/>
          <w:sz w:val="24"/>
          <w:szCs w:val="24"/>
          <w:lang w:val="et"/>
        </w:rPr>
        <w:tab/>
      </w:r>
      <w:r w:rsidR="00DF2306">
        <w:rPr>
          <w:rFonts w:asciiTheme="majorHAnsi" w:hAnsiTheme="majorHAnsi" w:cstheme="majorHAnsi"/>
          <w:sz w:val="24"/>
          <w:szCs w:val="24"/>
          <w:lang w:val="et"/>
        </w:rPr>
        <w:tab/>
        <w:t>Riho Tapfer</w:t>
      </w:r>
    </w:p>
    <w:p w14:paraId="740F74F6" w14:textId="3CE569D7" w:rsidR="00DF2306" w:rsidRDefault="00FB2174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  <w:r w:rsidRPr="00FB2174">
        <w:rPr>
          <w:rFonts w:asciiTheme="majorHAnsi" w:hAnsiTheme="majorHAnsi" w:cstheme="majorHAnsi"/>
          <w:sz w:val="24"/>
          <w:szCs w:val="24"/>
          <w:lang w:val="et"/>
        </w:rPr>
        <w:t>Tegevjuht</w:t>
      </w:r>
      <w:r w:rsidR="00185D76">
        <w:rPr>
          <w:rFonts w:asciiTheme="majorHAnsi" w:hAnsiTheme="majorHAnsi" w:cstheme="majorHAnsi"/>
          <w:sz w:val="24"/>
          <w:szCs w:val="24"/>
          <w:lang w:val="et"/>
        </w:rPr>
        <w:tab/>
      </w:r>
      <w:r w:rsidR="00DF2306">
        <w:rPr>
          <w:rFonts w:asciiTheme="majorHAnsi" w:hAnsiTheme="majorHAnsi" w:cstheme="majorHAnsi"/>
          <w:sz w:val="24"/>
          <w:szCs w:val="24"/>
          <w:lang w:val="et"/>
        </w:rPr>
        <w:tab/>
      </w:r>
      <w:r w:rsidR="00DF2306">
        <w:rPr>
          <w:rFonts w:asciiTheme="majorHAnsi" w:hAnsiTheme="majorHAnsi" w:cstheme="majorHAnsi"/>
          <w:sz w:val="24"/>
          <w:szCs w:val="24"/>
          <w:lang w:val="et"/>
        </w:rPr>
        <w:tab/>
      </w:r>
      <w:r w:rsidR="00DF2306">
        <w:rPr>
          <w:rFonts w:asciiTheme="majorHAnsi" w:hAnsiTheme="majorHAnsi" w:cstheme="majorHAnsi"/>
          <w:sz w:val="24"/>
          <w:szCs w:val="24"/>
          <w:lang w:val="et"/>
        </w:rPr>
        <w:tab/>
      </w:r>
      <w:r w:rsidR="00DF2306">
        <w:rPr>
          <w:rFonts w:asciiTheme="majorHAnsi" w:hAnsiTheme="majorHAnsi" w:cstheme="majorHAnsi"/>
          <w:sz w:val="24"/>
          <w:szCs w:val="24"/>
          <w:lang w:val="et"/>
        </w:rPr>
        <w:tab/>
      </w:r>
      <w:r w:rsidR="00DF2306">
        <w:rPr>
          <w:rFonts w:asciiTheme="majorHAnsi" w:hAnsiTheme="majorHAnsi" w:cstheme="majorHAnsi"/>
          <w:sz w:val="24"/>
          <w:szCs w:val="24"/>
          <w:lang w:val="et"/>
        </w:rPr>
        <w:tab/>
        <w:t>Juhataja</w:t>
      </w:r>
    </w:p>
    <w:p w14:paraId="0A220B12" w14:textId="77777777" w:rsidR="00DF2306" w:rsidRPr="00DB1317" w:rsidRDefault="00DF2306" w:rsidP="004E5A03">
      <w:pPr>
        <w:spacing w:after="100" w:afterAutospacing="1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et"/>
        </w:rPr>
      </w:pPr>
    </w:p>
    <w:sectPr w:rsidR="00DF2306" w:rsidRPr="00DB1317" w:rsidSect="00A2459A">
      <w:footerReference w:type="default" r:id="rId23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04BF" w14:textId="77777777" w:rsidR="00B72239" w:rsidRDefault="00B72239" w:rsidP="00EE6CC7">
      <w:pPr>
        <w:spacing w:line="240" w:lineRule="auto"/>
      </w:pPr>
      <w:r>
        <w:separator/>
      </w:r>
    </w:p>
  </w:endnote>
  <w:endnote w:type="continuationSeparator" w:id="0">
    <w:p w14:paraId="0AF126D1" w14:textId="77777777" w:rsidR="00B72239" w:rsidRDefault="00B72239" w:rsidP="00EE6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930444"/>
      <w:docPartObj>
        <w:docPartGallery w:val="Page Numbers (Bottom of Page)"/>
        <w:docPartUnique/>
      </w:docPartObj>
    </w:sdtPr>
    <w:sdtContent>
      <w:p w14:paraId="3A9D9BB2" w14:textId="790A0DF7" w:rsidR="00A2459A" w:rsidRDefault="00A2459A">
        <w:pPr>
          <w:pStyle w:val="Jalus"/>
          <w:jc w:val="right"/>
        </w:pPr>
        <w:r>
          <w:rPr>
            <w:lang w:val="et"/>
          </w:rPr>
          <w:fldChar w:fldCharType="begin"/>
        </w:r>
        <w:r>
          <w:rPr>
            <w:lang w:val="et"/>
          </w:rPr>
          <w:instrText>PAGE   \* MERGEFORMAT</w:instrText>
        </w:r>
        <w:r>
          <w:rPr>
            <w:lang w:val="et"/>
          </w:rPr>
          <w:fldChar w:fldCharType="separate"/>
        </w:r>
        <w:r>
          <w:rPr>
            <w:lang w:val="et"/>
          </w:rPr>
          <w:t>2</w:t>
        </w:r>
        <w:r>
          <w:rPr>
            <w:lang w:val="et"/>
          </w:rPr>
          <w:fldChar w:fldCharType="end"/>
        </w:r>
      </w:p>
    </w:sdtContent>
  </w:sdt>
  <w:p w14:paraId="11FBBC2C" w14:textId="77777777" w:rsidR="00A2459A" w:rsidRDefault="00A2459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A3B7" w14:textId="77777777" w:rsidR="00B72239" w:rsidRDefault="00B72239" w:rsidP="00EE6CC7">
      <w:pPr>
        <w:spacing w:line="240" w:lineRule="auto"/>
      </w:pPr>
      <w:r>
        <w:separator/>
      </w:r>
    </w:p>
  </w:footnote>
  <w:footnote w:type="continuationSeparator" w:id="0">
    <w:p w14:paraId="7FC21367" w14:textId="77777777" w:rsidR="00B72239" w:rsidRDefault="00B72239" w:rsidP="00EE6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FBF"/>
    <w:multiLevelType w:val="hybridMultilevel"/>
    <w:tmpl w:val="541E8D30"/>
    <w:lvl w:ilvl="0" w:tplc="D30E35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52D"/>
    <w:multiLevelType w:val="hybridMultilevel"/>
    <w:tmpl w:val="C2B42F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65D0"/>
    <w:multiLevelType w:val="hybridMultilevel"/>
    <w:tmpl w:val="3034C6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8BB"/>
    <w:multiLevelType w:val="hybridMultilevel"/>
    <w:tmpl w:val="D988F1D6"/>
    <w:lvl w:ilvl="0" w:tplc="81A8A75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3DA"/>
    <w:multiLevelType w:val="hybridMultilevel"/>
    <w:tmpl w:val="F462DB34"/>
    <w:lvl w:ilvl="0" w:tplc="54166A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0702"/>
    <w:multiLevelType w:val="hybridMultilevel"/>
    <w:tmpl w:val="0E0AF66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43B8F"/>
    <w:multiLevelType w:val="multilevel"/>
    <w:tmpl w:val="E7B6BD2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650DA4"/>
    <w:multiLevelType w:val="hybridMultilevel"/>
    <w:tmpl w:val="EF5897E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8E16E"/>
    <w:multiLevelType w:val="multilevel"/>
    <w:tmpl w:val="E37A3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714227"/>
    <w:multiLevelType w:val="hybridMultilevel"/>
    <w:tmpl w:val="413E4AD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A3BB4"/>
    <w:multiLevelType w:val="hybridMultilevel"/>
    <w:tmpl w:val="C3A085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D518B"/>
    <w:multiLevelType w:val="hybridMultilevel"/>
    <w:tmpl w:val="B240F75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36DA3"/>
    <w:multiLevelType w:val="hybridMultilevel"/>
    <w:tmpl w:val="930A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FB2C0C"/>
    <w:multiLevelType w:val="hybridMultilevel"/>
    <w:tmpl w:val="20DA939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0647A"/>
    <w:multiLevelType w:val="hybridMultilevel"/>
    <w:tmpl w:val="39E22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1608D"/>
    <w:multiLevelType w:val="hybridMultilevel"/>
    <w:tmpl w:val="E3B41BFC"/>
    <w:lvl w:ilvl="0" w:tplc="F7E015C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DB0827"/>
    <w:multiLevelType w:val="multilevel"/>
    <w:tmpl w:val="CBFE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38DD01"/>
    <w:multiLevelType w:val="hybridMultilevel"/>
    <w:tmpl w:val="51E8C9B4"/>
    <w:lvl w:ilvl="0" w:tplc="91D2B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02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03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69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02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ED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AF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21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64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31564"/>
    <w:multiLevelType w:val="hybridMultilevel"/>
    <w:tmpl w:val="6560A08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B30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-63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657" w:hanging="360"/>
      </w:pPr>
    </w:lvl>
    <w:lvl w:ilvl="2" w:tplc="0409001B" w:tentative="1">
      <w:start w:val="1"/>
      <w:numFmt w:val="lowerRoman"/>
      <w:lvlText w:val="%3."/>
      <w:lvlJc w:val="right"/>
      <w:pPr>
        <w:ind w:left="1377" w:hanging="180"/>
      </w:pPr>
    </w:lvl>
    <w:lvl w:ilvl="3" w:tplc="0409000F" w:tentative="1">
      <w:start w:val="1"/>
      <w:numFmt w:val="decimal"/>
      <w:lvlText w:val="%4."/>
      <w:lvlJc w:val="left"/>
      <w:pPr>
        <w:ind w:left="2097" w:hanging="360"/>
      </w:pPr>
    </w:lvl>
    <w:lvl w:ilvl="4" w:tplc="04090019" w:tentative="1">
      <w:start w:val="1"/>
      <w:numFmt w:val="lowerLetter"/>
      <w:lvlText w:val="%5."/>
      <w:lvlJc w:val="left"/>
      <w:pPr>
        <w:ind w:left="2817" w:hanging="360"/>
      </w:pPr>
    </w:lvl>
    <w:lvl w:ilvl="5" w:tplc="0409001B" w:tentative="1">
      <w:start w:val="1"/>
      <w:numFmt w:val="lowerRoman"/>
      <w:lvlText w:val="%6."/>
      <w:lvlJc w:val="right"/>
      <w:pPr>
        <w:ind w:left="3537" w:hanging="180"/>
      </w:pPr>
    </w:lvl>
    <w:lvl w:ilvl="6" w:tplc="0409000F" w:tentative="1">
      <w:start w:val="1"/>
      <w:numFmt w:val="decimal"/>
      <w:lvlText w:val="%7."/>
      <w:lvlJc w:val="left"/>
      <w:pPr>
        <w:ind w:left="4257" w:hanging="360"/>
      </w:pPr>
    </w:lvl>
    <w:lvl w:ilvl="7" w:tplc="04090019" w:tentative="1">
      <w:start w:val="1"/>
      <w:numFmt w:val="lowerLetter"/>
      <w:lvlText w:val="%8."/>
      <w:lvlJc w:val="left"/>
      <w:pPr>
        <w:ind w:left="4977" w:hanging="360"/>
      </w:pPr>
    </w:lvl>
    <w:lvl w:ilvl="8" w:tplc="0409001B" w:tentative="1">
      <w:start w:val="1"/>
      <w:numFmt w:val="lowerRoman"/>
      <w:lvlText w:val="%9."/>
      <w:lvlJc w:val="right"/>
      <w:pPr>
        <w:ind w:left="5697" w:hanging="180"/>
      </w:pPr>
    </w:lvl>
  </w:abstractNum>
  <w:abstractNum w:abstractNumId="20" w15:restartNumberingAfterBreak="0">
    <w:nsid w:val="3CB82147"/>
    <w:multiLevelType w:val="hybridMultilevel"/>
    <w:tmpl w:val="B3704B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C3A82"/>
    <w:multiLevelType w:val="hybridMultilevel"/>
    <w:tmpl w:val="EB12D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9A2E0E"/>
    <w:multiLevelType w:val="hybridMultilevel"/>
    <w:tmpl w:val="30FE08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93E9D"/>
    <w:multiLevelType w:val="hybridMultilevel"/>
    <w:tmpl w:val="80B076F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021A6"/>
    <w:multiLevelType w:val="hybridMultilevel"/>
    <w:tmpl w:val="881E918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D4F32"/>
    <w:multiLevelType w:val="hybridMultilevel"/>
    <w:tmpl w:val="DD62A2B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506748"/>
    <w:multiLevelType w:val="hybridMultilevel"/>
    <w:tmpl w:val="10BC49C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9B357B"/>
    <w:multiLevelType w:val="hybridMultilevel"/>
    <w:tmpl w:val="D9FE7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D31BD"/>
    <w:multiLevelType w:val="hybridMultilevel"/>
    <w:tmpl w:val="B9E6325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3318A"/>
    <w:multiLevelType w:val="hybridMultilevel"/>
    <w:tmpl w:val="19E0EC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832BF"/>
    <w:multiLevelType w:val="multilevel"/>
    <w:tmpl w:val="B672B9A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AB112B"/>
    <w:multiLevelType w:val="hybridMultilevel"/>
    <w:tmpl w:val="AC3CF3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F78CB"/>
    <w:multiLevelType w:val="hybridMultilevel"/>
    <w:tmpl w:val="39E22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57D73"/>
    <w:multiLevelType w:val="hybridMultilevel"/>
    <w:tmpl w:val="E4EA937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764B27"/>
    <w:multiLevelType w:val="hybridMultilevel"/>
    <w:tmpl w:val="272877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C5FE2"/>
    <w:multiLevelType w:val="hybridMultilevel"/>
    <w:tmpl w:val="5C128C10"/>
    <w:lvl w:ilvl="0" w:tplc="FA4CBA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365F91" w:themeColor="accent1" w:themeShade="BF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01E50"/>
    <w:multiLevelType w:val="hybridMultilevel"/>
    <w:tmpl w:val="297AB50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B44BF"/>
    <w:multiLevelType w:val="hybridMultilevel"/>
    <w:tmpl w:val="0FD84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E22E41"/>
    <w:multiLevelType w:val="hybridMultilevel"/>
    <w:tmpl w:val="98C8DD7C"/>
    <w:lvl w:ilvl="0" w:tplc="C4C668F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A57917"/>
    <w:multiLevelType w:val="hybridMultilevel"/>
    <w:tmpl w:val="E8905ABC"/>
    <w:lvl w:ilvl="0" w:tplc="9D1CA8B6">
      <w:start w:val="3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F36D55"/>
    <w:multiLevelType w:val="hybridMultilevel"/>
    <w:tmpl w:val="58D452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7787"/>
    <w:multiLevelType w:val="hybridMultilevel"/>
    <w:tmpl w:val="440E3474"/>
    <w:lvl w:ilvl="0" w:tplc="FA4CBA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365F91" w:themeColor="accent1" w:themeShade="BF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631ED"/>
    <w:multiLevelType w:val="multilevel"/>
    <w:tmpl w:val="042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87691991">
    <w:abstractNumId w:val="17"/>
  </w:num>
  <w:num w:numId="2" w16cid:durableId="1662193601">
    <w:abstractNumId w:val="30"/>
  </w:num>
  <w:num w:numId="3" w16cid:durableId="506484010">
    <w:abstractNumId w:val="8"/>
  </w:num>
  <w:num w:numId="4" w16cid:durableId="453983703">
    <w:abstractNumId w:val="6"/>
  </w:num>
  <w:num w:numId="5" w16cid:durableId="1686327772">
    <w:abstractNumId w:val="21"/>
  </w:num>
  <w:num w:numId="6" w16cid:durableId="83112007">
    <w:abstractNumId w:val="35"/>
  </w:num>
  <w:num w:numId="7" w16cid:durableId="472217356">
    <w:abstractNumId w:val="41"/>
  </w:num>
  <w:num w:numId="8" w16cid:durableId="390617948">
    <w:abstractNumId w:val="25"/>
  </w:num>
  <w:num w:numId="9" w16cid:durableId="607004635">
    <w:abstractNumId w:val="37"/>
  </w:num>
  <w:num w:numId="10" w16cid:durableId="94785488">
    <w:abstractNumId w:val="7"/>
  </w:num>
  <w:num w:numId="11" w16cid:durableId="575092328">
    <w:abstractNumId w:val="42"/>
  </w:num>
  <w:num w:numId="12" w16cid:durableId="1865361969">
    <w:abstractNumId w:val="38"/>
  </w:num>
  <w:num w:numId="13" w16cid:durableId="1953970018">
    <w:abstractNumId w:val="0"/>
  </w:num>
  <w:num w:numId="14" w16cid:durableId="1056705383">
    <w:abstractNumId w:val="3"/>
  </w:num>
  <w:num w:numId="15" w16cid:durableId="624041794">
    <w:abstractNumId w:val="5"/>
  </w:num>
  <w:num w:numId="16" w16cid:durableId="1018846584">
    <w:abstractNumId w:val="33"/>
  </w:num>
  <w:num w:numId="17" w16cid:durableId="1024985759">
    <w:abstractNumId w:val="28"/>
  </w:num>
  <w:num w:numId="18" w16cid:durableId="1594515365">
    <w:abstractNumId w:val="12"/>
  </w:num>
  <w:num w:numId="19" w16cid:durableId="1482040456">
    <w:abstractNumId w:val="4"/>
  </w:num>
  <w:num w:numId="20" w16cid:durableId="533931059">
    <w:abstractNumId w:val="13"/>
  </w:num>
  <w:num w:numId="21" w16cid:durableId="1110854473">
    <w:abstractNumId w:val="31"/>
  </w:num>
  <w:num w:numId="22" w16cid:durableId="1854031388">
    <w:abstractNumId w:val="39"/>
  </w:num>
  <w:num w:numId="23" w16cid:durableId="1347637418">
    <w:abstractNumId w:val="22"/>
  </w:num>
  <w:num w:numId="24" w16cid:durableId="803431306">
    <w:abstractNumId w:val="20"/>
  </w:num>
  <w:num w:numId="25" w16cid:durableId="1081875150">
    <w:abstractNumId w:val="15"/>
  </w:num>
  <w:num w:numId="26" w16cid:durableId="976379481">
    <w:abstractNumId w:val="19"/>
  </w:num>
  <w:num w:numId="27" w16cid:durableId="173419521">
    <w:abstractNumId w:val="16"/>
  </w:num>
  <w:num w:numId="28" w16cid:durableId="77096653">
    <w:abstractNumId w:val="9"/>
  </w:num>
  <w:num w:numId="29" w16cid:durableId="1426608419">
    <w:abstractNumId w:val="36"/>
  </w:num>
  <w:num w:numId="30" w16cid:durableId="1121845873">
    <w:abstractNumId w:val="26"/>
  </w:num>
  <w:num w:numId="31" w16cid:durableId="1761216881">
    <w:abstractNumId w:val="27"/>
  </w:num>
  <w:num w:numId="32" w16cid:durableId="1603607629">
    <w:abstractNumId w:val="18"/>
  </w:num>
  <w:num w:numId="33" w16cid:durableId="1910572434">
    <w:abstractNumId w:val="1"/>
  </w:num>
  <w:num w:numId="34" w16cid:durableId="48842076">
    <w:abstractNumId w:val="2"/>
  </w:num>
  <w:num w:numId="35" w16cid:durableId="1581131809">
    <w:abstractNumId w:val="23"/>
  </w:num>
  <w:num w:numId="36" w16cid:durableId="795484347">
    <w:abstractNumId w:val="10"/>
  </w:num>
  <w:num w:numId="37" w16cid:durableId="427777716">
    <w:abstractNumId w:val="11"/>
  </w:num>
  <w:num w:numId="38" w16cid:durableId="1676883557">
    <w:abstractNumId w:val="40"/>
  </w:num>
  <w:num w:numId="39" w16cid:durableId="653294691">
    <w:abstractNumId w:val="24"/>
  </w:num>
  <w:num w:numId="40" w16cid:durableId="1752004853">
    <w:abstractNumId w:val="34"/>
  </w:num>
  <w:num w:numId="41" w16cid:durableId="657418135">
    <w:abstractNumId w:val="29"/>
  </w:num>
  <w:num w:numId="42" w16cid:durableId="1625572596">
    <w:abstractNumId w:val="32"/>
  </w:num>
  <w:num w:numId="43" w16cid:durableId="17704663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000E36"/>
    <w:rsid w:val="000062D4"/>
    <w:rsid w:val="00012B3E"/>
    <w:rsid w:val="000254F8"/>
    <w:rsid w:val="00025E71"/>
    <w:rsid w:val="000262B1"/>
    <w:rsid w:val="00026416"/>
    <w:rsid w:val="0003605A"/>
    <w:rsid w:val="000401B6"/>
    <w:rsid w:val="00040F95"/>
    <w:rsid w:val="0004107E"/>
    <w:rsid w:val="0004623D"/>
    <w:rsid w:val="000469AB"/>
    <w:rsid w:val="00051DA2"/>
    <w:rsid w:val="000522C9"/>
    <w:rsid w:val="00052378"/>
    <w:rsid w:val="00066CB9"/>
    <w:rsid w:val="00080102"/>
    <w:rsid w:val="00080479"/>
    <w:rsid w:val="000804AD"/>
    <w:rsid w:val="0008199B"/>
    <w:rsid w:val="00090AC0"/>
    <w:rsid w:val="0009151D"/>
    <w:rsid w:val="000934F4"/>
    <w:rsid w:val="000A428D"/>
    <w:rsid w:val="000B170E"/>
    <w:rsid w:val="000B7553"/>
    <w:rsid w:val="000D1CFB"/>
    <w:rsid w:val="000D5B26"/>
    <w:rsid w:val="000E49BC"/>
    <w:rsid w:val="000E66AF"/>
    <w:rsid w:val="000E726F"/>
    <w:rsid w:val="000F2CEE"/>
    <w:rsid w:val="001001AC"/>
    <w:rsid w:val="0010410B"/>
    <w:rsid w:val="001052DE"/>
    <w:rsid w:val="00114F60"/>
    <w:rsid w:val="001203D6"/>
    <w:rsid w:val="00120B61"/>
    <w:rsid w:val="001251CA"/>
    <w:rsid w:val="00132958"/>
    <w:rsid w:val="00133CBC"/>
    <w:rsid w:val="00137772"/>
    <w:rsid w:val="001423A9"/>
    <w:rsid w:val="001527C6"/>
    <w:rsid w:val="00164EC3"/>
    <w:rsid w:val="00166747"/>
    <w:rsid w:val="00170943"/>
    <w:rsid w:val="00170BDD"/>
    <w:rsid w:val="00172075"/>
    <w:rsid w:val="00175ACF"/>
    <w:rsid w:val="0018572C"/>
    <w:rsid w:val="00185D76"/>
    <w:rsid w:val="00186729"/>
    <w:rsid w:val="00191238"/>
    <w:rsid w:val="00194076"/>
    <w:rsid w:val="0019427A"/>
    <w:rsid w:val="001A2054"/>
    <w:rsid w:val="001A2191"/>
    <w:rsid w:val="001A373E"/>
    <w:rsid w:val="001B3666"/>
    <w:rsid w:val="001B5006"/>
    <w:rsid w:val="001B51C3"/>
    <w:rsid w:val="001B613D"/>
    <w:rsid w:val="001C2296"/>
    <w:rsid w:val="001C29DC"/>
    <w:rsid w:val="001C7EFD"/>
    <w:rsid w:val="001D24CF"/>
    <w:rsid w:val="001D2DA1"/>
    <w:rsid w:val="001D649C"/>
    <w:rsid w:val="001D7097"/>
    <w:rsid w:val="001E18FA"/>
    <w:rsid w:val="001E3491"/>
    <w:rsid w:val="001E3FEB"/>
    <w:rsid w:val="001F2B78"/>
    <w:rsid w:val="001F37CE"/>
    <w:rsid w:val="001F426C"/>
    <w:rsid w:val="001F73AB"/>
    <w:rsid w:val="002021A5"/>
    <w:rsid w:val="0020621C"/>
    <w:rsid w:val="00206425"/>
    <w:rsid w:val="00207EEE"/>
    <w:rsid w:val="00210FB5"/>
    <w:rsid w:val="002159E3"/>
    <w:rsid w:val="00221F62"/>
    <w:rsid w:val="00226657"/>
    <w:rsid w:val="00227C08"/>
    <w:rsid w:val="00233DD3"/>
    <w:rsid w:val="00236D38"/>
    <w:rsid w:val="00250AFC"/>
    <w:rsid w:val="00250EF3"/>
    <w:rsid w:val="00263372"/>
    <w:rsid w:val="00272D17"/>
    <w:rsid w:val="00275CBC"/>
    <w:rsid w:val="00292494"/>
    <w:rsid w:val="0029362B"/>
    <w:rsid w:val="002977F0"/>
    <w:rsid w:val="002B1C01"/>
    <w:rsid w:val="002B60AA"/>
    <w:rsid w:val="002C1070"/>
    <w:rsid w:val="002C7A0F"/>
    <w:rsid w:val="002C7D85"/>
    <w:rsid w:val="002D093A"/>
    <w:rsid w:val="002D24D7"/>
    <w:rsid w:val="002E0983"/>
    <w:rsid w:val="002E0A32"/>
    <w:rsid w:val="002E1A00"/>
    <w:rsid w:val="002E3A4F"/>
    <w:rsid w:val="002E5D8F"/>
    <w:rsid w:val="002F28E8"/>
    <w:rsid w:val="002F69F3"/>
    <w:rsid w:val="003018D5"/>
    <w:rsid w:val="003038AC"/>
    <w:rsid w:val="0030583D"/>
    <w:rsid w:val="00306063"/>
    <w:rsid w:val="00307876"/>
    <w:rsid w:val="00311C3B"/>
    <w:rsid w:val="0031661E"/>
    <w:rsid w:val="00332B06"/>
    <w:rsid w:val="00334343"/>
    <w:rsid w:val="00335BCC"/>
    <w:rsid w:val="00357903"/>
    <w:rsid w:val="00362377"/>
    <w:rsid w:val="00370727"/>
    <w:rsid w:val="00372E0D"/>
    <w:rsid w:val="003757D2"/>
    <w:rsid w:val="00380494"/>
    <w:rsid w:val="00387AC0"/>
    <w:rsid w:val="00392658"/>
    <w:rsid w:val="003A0E4E"/>
    <w:rsid w:val="003A5D25"/>
    <w:rsid w:val="003B50F1"/>
    <w:rsid w:val="003C2534"/>
    <w:rsid w:val="003C2AD0"/>
    <w:rsid w:val="003C6A6F"/>
    <w:rsid w:val="003E024D"/>
    <w:rsid w:val="003E1D70"/>
    <w:rsid w:val="003E2A07"/>
    <w:rsid w:val="003E4A1B"/>
    <w:rsid w:val="003E54E5"/>
    <w:rsid w:val="003F1807"/>
    <w:rsid w:val="003F1C69"/>
    <w:rsid w:val="00400EBF"/>
    <w:rsid w:val="004105E6"/>
    <w:rsid w:val="00410F58"/>
    <w:rsid w:val="00410FD5"/>
    <w:rsid w:val="0041334E"/>
    <w:rsid w:val="0041338A"/>
    <w:rsid w:val="004134E3"/>
    <w:rsid w:val="00413F92"/>
    <w:rsid w:val="00420776"/>
    <w:rsid w:val="00423798"/>
    <w:rsid w:val="00423F77"/>
    <w:rsid w:val="00425EEB"/>
    <w:rsid w:val="004305DC"/>
    <w:rsid w:val="00430C5D"/>
    <w:rsid w:val="00431E9A"/>
    <w:rsid w:val="004375DB"/>
    <w:rsid w:val="004426F1"/>
    <w:rsid w:val="00452B88"/>
    <w:rsid w:val="00452DD3"/>
    <w:rsid w:val="00460FDE"/>
    <w:rsid w:val="00461915"/>
    <w:rsid w:val="004708C1"/>
    <w:rsid w:val="00470A65"/>
    <w:rsid w:val="00472E0B"/>
    <w:rsid w:val="004733C5"/>
    <w:rsid w:val="00477E72"/>
    <w:rsid w:val="0048116B"/>
    <w:rsid w:val="00481DC7"/>
    <w:rsid w:val="004845F0"/>
    <w:rsid w:val="00492A49"/>
    <w:rsid w:val="00494F25"/>
    <w:rsid w:val="004A67BB"/>
    <w:rsid w:val="004B39F8"/>
    <w:rsid w:val="004B502B"/>
    <w:rsid w:val="004C01AA"/>
    <w:rsid w:val="004C784C"/>
    <w:rsid w:val="004D1C6A"/>
    <w:rsid w:val="004D3066"/>
    <w:rsid w:val="004D3C29"/>
    <w:rsid w:val="004D75BA"/>
    <w:rsid w:val="004E05CE"/>
    <w:rsid w:val="004E2AE3"/>
    <w:rsid w:val="004E34E2"/>
    <w:rsid w:val="004E4A95"/>
    <w:rsid w:val="004E54F4"/>
    <w:rsid w:val="004E5A03"/>
    <w:rsid w:val="004E61A4"/>
    <w:rsid w:val="004F2FC9"/>
    <w:rsid w:val="005037C6"/>
    <w:rsid w:val="00514571"/>
    <w:rsid w:val="0052272F"/>
    <w:rsid w:val="00523386"/>
    <w:rsid w:val="00524765"/>
    <w:rsid w:val="0052500A"/>
    <w:rsid w:val="005271C7"/>
    <w:rsid w:val="00527522"/>
    <w:rsid w:val="005275FB"/>
    <w:rsid w:val="00535F4A"/>
    <w:rsid w:val="005443CF"/>
    <w:rsid w:val="00556507"/>
    <w:rsid w:val="00561B8B"/>
    <w:rsid w:val="0057288A"/>
    <w:rsid w:val="00591FF3"/>
    <w:rsid w:val="00596EFD"/>
    <w:rsid w:val="005A5F73"/>
    <w:rsid w:val="005A6D0D"/>
    <w:rsid w:val="005B2BA1"/>
    <w:rsid w:val="005C15E0"/>
    <w:rsid w:val="005C2FDB"/>
    <w:rsid w:val="005D6DE7"/>
    <w:rsid w:val="005E31FF"/>
    <w:rsid w:val="005E40C9"/>
    <w:rsid w:val="005E4F44"/>
    <w:rsid w:val="005E7502"/>
    <w:rsid w:val="005F1138"/>
    <w:rsid w:val="005F16CD"/>
    <w:rsid w:val="005F2073"/>
    <w:rsid w:val="006007EA"/>
    <w:rsid w:val="006101B1"/>
    <w:rsid w:val="006172A9"/>
    <w:rsid w:val="00622C6D"/>
    <w:rsid w:val="00623DEB"/>
    <w:rsid w:val="006313CC"/>
    <w:rsid w:val="00636CBC"/>
    <w:rsid w:val="00651107"/>
    <w:rsid w:val="00653B65"/>
    <w:rsid w:val="00663305"/>
    <w:rsid w:val="00663EB5"/>
    <w:rsid w:val="00665A22"/>
    <w:rsid w:val="00671151"/>
    <w:rsid w:val="006738F9"/>
    <w:rsid w:val="00673BFE"/>
    <w:rsid w:val="00673FA9"/>
    <w:rsid w:val="00675380"/>
    <w:rsid w:val="006801EE"/>
    <w:rsid w:val="00682C2D"/>
    <w:rsid w:val="006834F1"/>
    <w:rsid w:val="0068401C"/>
    <w:rsid w:val="0069491F"/>
    <w:rsid w:val="0069503A"/>
    <w:rsid w:val="006959FB"/>
    <w:rsid w:val="006A38C5"/>
    <w:rsid w:val="006A4D04"/>
    <w:rsid w:val="006A5045"/>
    <w:rsid w:val="006B154C"/>
    <w:rsid w:val="006B1A45"/>
    <w:rsid w:val="006B3B88"/>
    <w:rsid w:val="006D5509"/>
    <w:rsid w:val="006D5627"/>
    <w:rsid w:val="006D5D1A"/>
    <w:rsid w:val="006F14D1"/>
    <w:rsid w:val="006F4466"/>
    <w:rsid w:val="006F5636"/>
    <w:rsid w:val="007052E3"/>
    <w:rsid w:val="007101A0"/>
    <w:rsid w:val="00710734"/>
    <w:rsid w:val="00713A61"/>
    <w:rsid w:val="00713C77"/>
    <w:rsid w:val="00713E4B"/>
    <w:rsid w:val="007242F5"/>
    <w:rsid w:val="00735395"/>
    <w:rsid w:val="007434E0"/>
    <w:rsid w:val="00757987"/>
    <w:rsid w:val="00762AFE"/>
    <w:rsid w:val="00762B1D"/>
    <w:rsid w:val="0076624B"/>
    <w:rsid w:val="00771B41"/>
    <w:rsid w:val="0078055C"/>
    <w:rsid w:val="007854D8"/>
    <w:rsid w:val="00791DD4"/>
    <w:rsid w:val="007A0743"/>
    <w:rsid w:val="007A29C7"/>
    <w:rsid w:val="007A3154"/>
    <w:rsid w:val="007A3C02"/>
    <w:rsid w:val="007A4FD4"/>
    <w:rsid w:val="007B2AB4"/>
    <w:rsid w:val="007D1C49"/>
    <w:rsid w:val="007E3B60"/>
    <w:rsid w:val="007E5A3E"/>
    <w:rsid w:val="007E62B9"/>
    <w:rsid w:val="007E7419"/>
    <w:rsid w:val="007F6C7F"/>
    <w:rsid w:val="00806CE0"/>
    <w:rsid w:val="00811339"/>
    <w:rsid w:val="008146AD"/>
    <w:rsid w:val="00815D49"/>
    <w:rsid w:val="00816DB7"/>
    <w:rsid w:val="008179D1"/>
    <w:rsid w:val="00823D70"/>
    <w:rsid w:val="0083175D"/>
    <w:rsid w:val="008348A5"/>
    <w:rsid w:val="00841EFC"/>
    <w:rsid w:val="00842D6E"/>
    <w:rsid w:val="00843EF3"/>
    <w:rsid w:val="008503B9"/>
    <w:rsid w:val="008504AC"/>
    <w:rsid w:val="00852CB5"/>
    <w:rsid w:val="00855347"/>
    <w:rsid w:val="00863934"/>
    <w:rsid w:val="008716AF"/>
    <w:rsid w:val="008875E7"/>
    <w:rsid w:val="00892952"/>
    <w:rsid w:val="0089339C"/>
    <w:rsid w:val="00894733"/>
    <w:rsid w:val="00894D4C"/>
    <w:rsid w:val="00894EE8"/>
    <w:rsid w:val="008A38F4"/>
    <w:rsid w:val="008A4F35"/>
    <w:rsid w:val="008B0B31"/>
    <w:rsid w:val="008B1C31"/>
    <w:rsid w:val="008C25A6"/>
    <w:rsid w:val="008D2317"/>
    <w:rsid w:val="008D757D"/>
    <w:rsid w:val="008E09FE"/>
    <w:rsid w:val="008F0653"/>
    <w:rsid w:val="008F2E56"/>
    <w:rsid w:val="00910B24"/>
    <w:rsid w:val="00913DDD"/>
    <w:rsid w:val="00914DFD"/>
    <w:rsid w:val="0092017B"/>
    <w:rsid w:val="009248FA"/>
    <w:rsid w:val="0092497C"/>
    <w:rsid w:val="00927F5D"/>
    <w:rsid w:val="009317F3"/>
    <w:rsid w:val="0093348A"/>
    <w:rsid w:val="00960304"/>
    <w:rsid w:val="00961BE9"/>
    <w:rsid w:val="009630C4"/>
    <w:rsid w:val="00966323"/>
    <w:rsid w:val="0098079F"/>
    <w:rsid w:val="00995647"/>
    <w:rsid w:val="009B0EE8"/>
    <w:rsid w:val="009B2F1F"/>
    <w:rsid w:val="009B411C"/>
    <w:rsid w:val="009C0FA2"/>
    <w:rsid w:val="009C12A5"/>
    <w:rsid w:val="009C2B89"/>
    <w:rsid w:val="009D0D28"/>
    <w:rsid w:val="009D1648"/>
    <w:rsid w:val="009D1D14"/>
    <w:rsid w:val="009D67BC"/>
    <w:rsid w:val="009E1B7A"/>
    <w:rsid w:val="009E61CD"/>
    <w:rsid w:val="009F0DF5"/>
    <w:rsid w:val="009F393B"/>
    <w:rsid w:val="009F621F"/>
    <w:rsid w:val="00A00DE0"/>
    <w:rsid w:val="00A01692"/>
    <w:rsid w:val="00A06613"/>
    <w:rsid w:val="00A1021A"/>
    <w:rsid w:val="00A14245"/>
    <w:rsid w:val="00A15381"/>
    <w:rsid w:val="00A154DA"/>
    <w:rsid w:val="00A1773D"/>
    <w:rsid w:val="00A234C6"/>
    <w:rsid w:val="00A2382B"/>
    <w:rsid w:val="00A242F5"/>
    <w:rsid w:val="00A2459A"/>
    <w:rsid w:val="00A34EBA"/>
    <w:rsid w:val="00A3529E"/>
    <w:rsid w:val="00A3543D"/>
    <w:rsid w:val="00A36587"/>
    <w:rsid w:val="00A36782"/>
    <w:rsid w:val="00A45BB5"/>
    <w:rsid w:val="00A604DB"/>
    <w:rsid w:val="00A627FE"/>
    <w:rsid w:val="00A64719"/>
    <w:rsid w:val="00A65D60"/>
    <w:rsid w:val="00A70BAB"/>
    <w:rsid w:val="00A77F12"/>
    <w:rsid w:val="00A84AC5"/>
    <w:rsid w:val="00AA3B9B"/>
    <w:rsid w:val="00AA3C52"/>
    <w:rsid w:val="00AA3E80"/>
    <w:rsid w:val="00AB1AD5"/>
    <w:rsid w:val="00AB4F5F"/>
    <w:rsid w:val="00AB7573"/>
    <w:rsid w:val="00AB797E"/>
    <w:rsid w:val="00AC170D"/>
    <w:rsid w:val="00AC1AD9"/>
    <w:rsid w:val="00AC38C7"/>
    <w:rsid w:val="00AC4813"/>
    <w:rsid w:val="00AC7EDC"/>
    <w:rsid w:val="00AD07DE"/>
    <w:rsid w:val="00AD7EEC"/>
    <w:rsid w:val="00AE2FFE"/>
    <w:rsid w:val="00AE406F"/>
    <w:rsid w:val="00AE741A"/>
    <w:rsid w:val="00AF1C76"/>
    <w:rsid w:val="00AF2D43"/>
    <w:rsid w:val="00AF6CD2"/>
    <w:rsid w:val="00AF6D5E"/>
    <w:rsid w:val="00B025F0"/>
    <w:rsid w:val="00B04C12"/>
    <w:rsid w:val="00B05709"/>
    <w:rsid w:val="00B15EB4"/>
    <w:rsid w:val="00B2685F"/>
    <w:rsid w:val="00B33089"/>
    <w:rsid w:val="00B410C7"/>
    <w:rsid w:val="00B4447D"/>
    <w:rsid w:val="00B51E99"/>
    <w:rsid w:val="00B53DFC"/>
    <w:rsid w:val="00B55C65"/>
    <w:rsid w:val="00B6353A"/>
    <w:rsid w:val="00B6704B"/>
    <w:rsid w:val="00B67E4D"/>
    <w:rsid w:val="00B72239"/>
    <w:rsid w:val="00B74D71"/>
    <w:rsid w:val="00B763D4"/>
    <w:rsid w:val="00B82480"/>
    <w:rsid w:val="00B869B2"/>
    <w:rsid w:val="00B94E63"/>
    <w:rsid w:val="00B97302"/>
    <w:rsid w:val="00B97D0B"/>
    <w:rsid w:val="00BA30B1"/>
    <w:rsid w:val="00BA7113"/>
    <w:rsid w:val="00BB2840"/>
    <w:rsid w:val="00BB3E48"/>
    <w:rsid w:val="00BB4FBC"/>
    <w:rsid w:val="00BB5DBA"/>
    <w:rsid w:val="00BB7C3E"/>
    <w:rsid w:val="00BC20A2"/>
    <w:rsid w:val="00BC2813"/>
    <w:rsid w:val="00BC2939"/>
    <w:rsid w:val="00BC5303"/>
    <w:rsid w:val="00BC63D5"/>
    <w:rsid w:val="00BC7A89"/>
    <w:rsid w:val="00BD0977"/>
    <w:rsid w:val="00BE69F1"/>
    <w:rsid w:val="00BF42AB"/>
    <w:rsid w:val="00C0440F"/>
    <w:rsid w:val="00C04A6D"/>
    <w:rsid w:val="00C13F3D"/>
    <w:rsid w:val="00C15EDA"/>
    <w:rsid w:val="00C206BE"/>
    <w:rsid w:val="00C2239F"/>
    <w:rsid w:val="00C24FAF"/>
    <w:rsid w:val="00C32D28"/>
    <w:rsid w:val="00C37AA2"/>
    <w:rsid w:val="00C37B3B"/>
    <w:rsid w:val="00C42146"/>
    <w:rsid w:val="00C462E7"/>
    <w:rsid w:val="00C47E7F"/>
    <w:rsid w:val="00C545F5"/>
    <w:rsid w:val="00C55A08"/>
    <w:rsid w:val="00C63271"/>
    <w:rsid w:val="00C63DFA"/>
    <w:rsid w:val="00C729F0"/>
    <w:rsid w:val="00C81BA3"/>
    <w:rsid w:val="00C825F7"/>
    <w:rsid w:val="00C83126"/>
    <w:rsid w:val="00C83E02"/>
    <w:rsid w:val="00C8677F"/>
    <w:rsid w:val="00CA0821"/>
    <w:rsid w:val="00CA3210"/>
    <w:rsid w:val="00CB27DF"/>
    <w:rsid w:val="00CC3197"/>
    <w:rsid w:val="00CC4473"/>
    <w:rsid w:val="00CD388F"/>
    <w:rsid w:val="00CD3D73"/>
    <w:rsid w:val="00CE4A6E"/>
    <w:rsid w:val="00CF03FC"/>
    <w:rsid w:val="00CF7EEB"/>
    <w:rsid w:val="00D00606"/>
    <w:rsid w:val="00D00B2D"/>
    <w:rsid w:val="00D0370E"/>
    <w:rsid w:val="00D04530"/>
    <w:rsid w:val="00D04D15"/>
    <w:rsid w:val="00D04E04"/>
    <w:rsid w:val="00D120F0"/>
    <w:rsid w:val="00D13298"/>
    <w:rsid w:val="00D13EC9"/>
    <w:rsid w:val="00D17A62"/>
    <w:rsid w:val="00D205D0"/>
    <w:rsid w:val="00D2145F"/>
    <w:rsid w:val="00D21AB8"/>
    <w:rsid w:val="00D236CF"/>
    <w:rsid w:val="00D23985"/>
    <w:rsid w:val="00D241A1"/>
    <w:rsid w:val="00D310D0"/>
    <w:rsid w:val="00D37E9A"/>
    <w:rsid w:val="00D508BD"/>
    <w:rsid w:val="00D53047"/>
    <w:rsid w:val="00D5474B"/>
    <w:rsid w:val="00D56FF4"/>
    <w:rsid w:val="00D57118"/>
    <w:rsid w:val="00D57306"/>
    <w:rsid w:val="00D61BAF"/>
    <w:rsid w:val="00D62AB6"/>
    <w:rsid w:val="00D6625A"/>
    <w:rsid w:val="00D66976"/>
    <w:rsid w:val="00D903D7"/>
    <w:rsid w:val="00D942E9"/>
    <w:rsid w:val="00D97A4F"/>
    <w:rsid w:val="00DA1E3A"/>
    <w:rsid w:val="00DA3FF9"/>
    <w:rsid w:val="00DA4547"/>
    <w:rsid w:val="00DA57D2"/>
    <w:rsid w:val="00DA65C2"/>
    <w:rsid w:val="00DB0543"/>
    <w:rsid w:val="00DB1317"/>
    <w:rsid w:val="00DB3713"/>
    <w:rsid w:val="00DC3692"/>
    <w:rsid w:val="00DC6014"/>
    <w:rsid w:val="00DD7F23"/>
    <w:rsid w:val="00DE534C"/>
    <w:rsid w:val="00DF2306"/>
    <w:rsid w:val="00DF7BA8"/>
    <w:rsid w:val="00E0022D"/>
    <w:rsid w:val="00E03C85"/>
    <w:rsid w:val="00E045A6"/>
    <w:rsid w:val="00E04CBB"/>
    <w:rsid w:val="00E12CC2"/>
    <w:rsid w:val="00E133EB"/>
    <w:rsid w:val="00E13537"/>
    <w:rsid w:val="00E144AC"/>
    <w:rsid w:val="00E1488E"/>
    <w:rsid w:val="00E214B9"/>
    <w:rsid w:val="00E22573"/>
    <w:rsid w:val="00E26E89"/>
    <w:rsid w:val="00E35C2D"/>
    <w:rsid w:val="00E45716"/>
    <w:rsid w:val="00E50AAE"/>
    <w:rsid w:val="00E5434C"/>
    <w:rsid w:val="00E637B6"/>
    <w:rsid w:val="00E67667"/>
    <w:rsid w:val="00E76776"/>
    <w:rsid w:val="00E86C22"/>
    <w:rsid w:val="00E90EC4"/>
    <w:rsid w:val="00EA5686"/>
    <w:rsid w:val="00EB24A1"/>
    <w:rsid w:val="00EB24BB"/>
    <w:rsid w:val="00EC0D6E"/>
    <w:rsid w:val="00EC68F7"/>
    <w:rsid w:val="00ED704E"/>
    <w:rsid w:val="00EE0B3A"/>
    <w:rsid w:val="00EE0E99"/>
    <w:rsid w:val="00EE1C08"/>
    <w:rsid w:val="00EE6CC7"/>
    <w:rsid w:val="00EF74CC"/>
    <w:rsid w:val="00F02EF8"/>
    <w:rsid w:val="00F0477F"/>
    <w:rsid w:val="00F06D36"/>
    <w:rsid w:val="00F135DE"/>
    <w:rsid w:val="00F26AD4"/>
    <w:rsid w:val="00F37457"/>
    <w:rsid w:val="00F37575"/>
    <w:rsid w:val="00F474E4"/>
    <w:rsid w:val="00F5129F"/>
    <w:rsid w:val="00F51679"/>
    <w:rsid w:val="00F60FE3"/>
    <w:rsid w:val="00F66AAA"/>
    <w:rsid w:val="00F86CD8"/>
    <w:rsid w:val="00F87595"/>
    <w:rsid w:val="00F94286"/>
    <w:rsid w:val="00F955FC"/>
    <w:rsid w:val="00FA6FD8"/>
    <w:rsid w:val="00FB2174"/>
    <w:rsid w:val="00FD1BB6"/>
    <w:rsid w:val="00FD7047"/>
    <w:rsid w:val="00FE2285"/>
    <w:rsid w:val="00FE64DD"/>
    <w:rsid w:val="00FE6D0C"/>
    <w:rsid w:val="00FF0AA4"/>
    <w:rsid w:val="00FF2177"/>
    <w:rsid w:val="0284F8FD"/>
    <w:rsid w:val="02BF7345"/>
    <w:rsid w:val="0345BC8B"/>
    <w:rsid w:val="040FB569"/>
    <w:rsid w:val="0420C95E"/>
    <w:rsid w:val="04A5C466"/>
    <w:rsid w:val="04BFB05D"/>
    <w:rsid w:val="04C6DE8E"/>
    <w:rsid w:val="05C1390C"/>
    <w:rsid w:val="05C4AE27"/>
    <w:rsid w:val="068C99AA"/>
    <w:rsid w:val="074F43B1"/>
    <w:rsid w:val="082BDE7F"/>
    <w:rsid w:val="083C0048"/>
    <w:rsid w:val="08D2953D"/>
    <w:rsid w:val="0B2DA446"/>
    <w:rsid w:val="0B6DF9C7"/>
    <w:rsid w:val="0BDE9227"/>
    <w:rsid w:val="0C22B4D4"/>
    <w:rsid w:val="0C27CF70"/>
    <w:rsid w:val="0DE4E11C"/>
    <w:rsid w:val="0E1C4977"/>
    <w:rsid w:val="0E6DC0D4"/>
    <w:rsid w:val="0EDE050D"/>
    <w:rsid w:val="0F86C6AA"/>
    <w:rsid w:val="1012E953"/>
    <w:rsid w:val="10F625F7"/>
    <w:rsid w:val="11A56196"/>
    <w:rsid w:val="11E12824"/>
    <w:rsid w:val="121F0E22"/>
    <w:rsid w:val="12D44A92"/>
    <w:rsid w:val="13169A0D"/>
    <w:rsid w:val="13514C56"/>
    <w:rsid w:val="150D56C9"/>
    <w:rsid w:val="1678D2B9"/>
    <w:rsid w:val="167D7AFB"/>
    <w:rsid w:val="1779A242"/>
    <w:rsid w:val="18400211"/>
    <w:rsid w:val="18BDB790"/>
    <w:rsid w:val="19B7E2BA"/>
    <w:rsid w:val="1A9D083D"/>
    <w:rsid w:val="1EA74C30"/>
    <w:rsid w:val="1F2C56B3"/>
    <w:rsid w:val="1FCAD841"/>
    <w:rsid w:val="218AB454"/>
    <w:rsid w:val="21E6E457"/>
    <w:rsid w:val="233E920B"/>
    <w:rsid w:val="2382B4B8"/>
    <w:rsid w:val="2396EF7F"/>
    <w:rsid w:val="23B890D6"/>
    <w:rsid w:val="2418F033"/>
    <w:rsid w:val="2532BC6C"/>
    <w:rsid w:val="259B9837"/>
    <w:rsid w:val="25CE800D"/>
    <w:rsid w:val="267632CD"/>
    <w:rsid w:val="2746EECB"/>
    <w:rsid w:val="275068BC"/>
    <w:rsid w:val="27935A7B"/>
    <w:rsid w:val="282BD81F"/>
    <w:rsid w:val="286B2667"/>
    <w:rsid w:val="28D96BE6"/>
    <w:rsid w:val="2933352A"/>
    <w:rsid w:val="2970BE29"/>
    <w:rsid w:val="2BDC38E6"/>
    <w:rsid w:val="2C0AD9BB"/>
    <w:rsid w:val="301C18F4"/>
    <w:rsid w:val="306137C0"/>
    <w:rsid w:val="314D0D2D"/>
    <w:rsid w:val="31B7E955"/>
    <w:rsid w:val="31B8E574"/>
    <w:rsid w:val="34371F49"/>
    <w:rsid w:val="34F08636"/>
    <w:rsid w:val="360F4379"/>
    <w:rsid w:val="367559E8"/>
    <w:rsid w:val="368C5697"/>
    <w:rsid w:val="3B1017C0"/>
    <w:rsid w:val="3BE1DE69"/>
    <w:rsid w:val="3D3FBAC8"/>
    <w:rsid w:val="3DA56C90"/>
    <w:rsid w:val="3DEFB5BC"/>
    <w:rsid w:val="3DF186BC"/>
    <w:rsid w:val="3E9F5602"/>
    <w:rsid w:val="3EB090D9"/>
    <w:rsid w:val="3FCA6086"/>
    <w:rsid w:val="3FE388E3"/>
    <w:rsid w:val="403338DD"/>
    <w:rsid w:val="403B2663"/>
    <w:rsid w:val="40DD0D52"/>
    <w:rsid w:val="41D6F6C4"/>
    <w:rsid w:val="41DA517E"/>
    <w:rsid w:val="42132BEB"/>
    <w:rsid w:val="42ABCF82"/>
    <w:rsid w:val="433686AE"/>
    <w:rsid w:val="4372C725"/>
    <w:rsid w:val="450E9786"/>
    <w:rsid w:val="4514B93D"/>
    <w:rsid w:val="45AD36E1"/>
    <w:rsid w:val="45CFA518"/>
    <w:rsid w:val="45EC8529"/>
    <w:rsid w:val="46D0C3B0"/>
    <w:rsid w:val="46E0E579"/>
    <w:rsid w:val="471C53DA"/>
    <w:rsid w:val="47CAEEDA"/>
    <w:rsid w:val="47D5726B"/>
    <w:rsid w:val="47DB3F18"/>
    <w:rsid w:val="49320DB5"/>
    <w:rsid w:val="4964F58B"/>
    <w:rsid w:val="4A812477"/>
    <w:rsid w:val="4C00D620"/>
    <w:rsid w:val="4C44E273"/>
    <w:rsid w:val="4CA8E38E"/>
    <w:rsid w:val="4D11BBE5"/>
    <w:rsid w:val="4EB579CC"/>
    <w:rsid w:val="4ED88696"/>
    <w:rsid w:val="4EE0196E"/>
    <w:rsid w:val="4FFDB17A"/>
    <w:rsid w:val="5180387F"/>
    <w:rsid w:val="51ED1A8E"/>
    <w:rsid w:val="52A3C54E"/>
    <w:rsid w:val="56C08BB1"/>
    <w:rsid w:val="578CC5AB"/>
    <w:rsid w:val="58194995"/>
    <w:rsid w:val="583D0D36"/>
    <w:rsid w:val="585C5C12"/>
    <w:rsid w:val="58D2C0F3"/>
    <w:rsid w:val="59732BCF"/>
    <w:rsid w:val="598054BA"/>
    <w:rsid w:val="5A88D88B"/>
    <w:rsid w:val="5AFD0204"/>
    <w:rsid w:val="5B16E9B6"/>
    <w:rsid w:val="5B93FCD4"/>
    <w:rsid w:val="5BC0C824"/>
    <w:rsid w:val="5C8F6BD0"/>
    <w:rsid w:val="5CB2BA17"/>
    <w:rsid w:val="5CC403FB"/>
    <w:rsid w:val="5D48CD59"/>
    <w:rsid w:val="5D75730D"/>
    <w:rsid w:val="5D99A1EE"/>
    <w:rsid w:val="5EDF4089"/>
    <w:rsid w:val="5EE49DBA"/>
    <w:rsid w:val="5F5BB040"/>
    <w:rsid w:val="5FD07327"/>
    <w:rsid w:val="5FD8B204"/>
    <w:rsid w:val="607B10EA"/>
    <w:rsid w:val="6142088D"/>
    <w:rsid w:val="616D02DD"/>
    <w:rsid w:val="628AF0DF"/>
    <w:rsid w:val="63B2B1AC"/>
    <w:rsid w:val="63E36DD4"/>
    <w:rsid w:val="654E820D"/>
    <w:rsid w:val="6553DF3E"/>
    <w:rsid w:val="66222857"/>
    <w:rsid w:val="67F56CBE"/>
    <w:rsid w:val="69913D1F"/>
    <w:rsid w:val="6A8D682D"/>
    <w:rsid w:val="6C9E7AAD"/>
    <w:rsid w:val="70CB174B"/>
    <w:rsid w:val="70EF5400"/>
    <w:rsid w:val="71712C7B"/>
    <w:rsid w:val="721B9188"/>
    <w:rsid w:val="7266E7AC"/>
    <w:rsid w:val="730CFCDC"/>
    <w:rsid w:val="73381F65"/>
    <w:rsid w:val="73D76D86"/>
    <w:rsid w:val="74444D81"/>
    <w:rsid w:val="74A8CD3D"/>
    <w:rsid w:val="7777AC84"/>
    <w:rsid w:val="78CD02C1"/>
    <w:rsid w:val="79633E3C"/>
    <w:rsid w:val="7BF1A01D"/>
    <w:rsid w:val="7C0C9109"/>
    <w:rsid w:val="7C1DCBE0"/>
    <w:rsid w:val="7C3206A7"/>
    <w:rsid w:val="7CFF939E"/>
    <w:rsid w:val="7D2FA7E8"/>
    <w:rsid w:val="7D7C9562"/>
    <w:rsid w:val="7D82E0B8"/>
    <w:rsid w:val="7DA8616A"/>
    <w:rsid w:val="7F9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39665"/>
  <w15:docId w15:val="{B33B8358-522D-4B31-A5EF-F747870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GB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Redaktsioon">
    <w:name w:val="Revision"/>
    <w:hidden/>
    <w:uiPriority w:val="99"/>
    <w:semiHidden/>
    <w:rsid w:val="00E67667"/>
    <w:pPr>
      <w:spacing w:line="240" w:lineRule="auto"/>
    </w:pPr>
  </w:style>
  <w:style w:type="paragraph" w:styleId="Pis">
    <w:name w:val="header"/>
    <w:basedOn w:val="Normaallaad"/>
    <w:link w:val="PisMrk"/>
    <w:uiPriority w:val="99"/>
    <w:unhideWhenUsed/>
    <w:rsid w:val="00EE6CC7"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E6CC7"/>
  </w:style>
  <w:style w:type="paragraph" w:styleId="Jalus">
    <w:name w:val="footer"/>
    <w:basedOn w:val="Normaallaad"/>
    <w:link w:val="JalusMrk"/>
    <w:uiPriority w:val="99"/>
    <w:unhideWhenUsed/>
    <w:rsid w:val="00EE6CC7"/>
    <w:pPr>
      <w:tabs>
        <w:tab w:val="center" w:pos="4680"/>
        <w:tab w:val="right" w:pos="9360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E6CC7"/>
  </w:style>
  <w:style w:type="character" w:styleId="Hperlink">
    <w:name w:val="Hyperlink"/>
    <w:basedOn w:val="Liguvaikefont"/>
    <w:uiPriority w:val="99"/>
    <w:unhideWhenUsed/>
    <w:rsid w:val="00026416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26416"/>
    <w:rPr>
      <w:color w:val="605E5C"/>
      <w:shd w:val="clear" w:color="auto" w:fill="E1DFDD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13F9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13F92"/>
    <w:rPr>
      <w:b/>
      <w:bCs/>
      <w:sz w:val="20"/>
      <w:szCs w:val="20"/>
      <w:lang w:val="en-GB"/>
    </w:rPr>
  </w:style>
  <w:style w:type="table" w:styleId="Kontuurtabel">
    <w:name w:val="Table Grid"/>
    <w:basedOn w:val="Normaaltabel"/>
    <w:uiPriority w:val="39"/>
    <w:rsid w:val="00C15E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834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www.youtube.com/live/ojjIu4paSMw?si=8IrAm527jPacjI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fpia.eu/relationships-code/the-efpia-cod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lI4L2mVTn_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r.ee/1608718219/maaja-ivask-ruth-aava-ja-hele-anderspuk-ravimid-ja-patsiendi-vastutus" TargetMode="External"/><Relationship Id="rId20" Type="http://schemas.openxmlformats.org/officeDocument/2006/relationships/hyperlink" Target="https://www.efpia.eu/relationships-code/the-efpia-co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vents/3117359988525783?post_id=3136081299986985&amp;view=permalin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live/sEEH16dan5I?si=Tt4y0wg6zHpz0i7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m.ee/rahvastiku-tervise-arengukava-2020-2030" TargetMode="External"/><Relationship Id="rId22" Type="http://schemas.openxmlformats.org/officeDocument/2006/relationships/hyperlink" Target="https://rtl.ee/liidu-eetikakoodek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E06B410F74E4D88608904F32D7B5D" ma:contentTypeVersion="2" ma:contentTypeDescription="Create a new document." ma:contentTypeScope="" ma:versionID="3610504ca9551c5c4f9e206073d3d13a">
  <xsd:schema xmlns:xsd="http://www.w3.org/2001/XMLSchema" xmlns:xs="http://www.w3.org/2001/XMLSchema" xmlns:p="http://schemas.microsoft.com/office/2006/metadata/properties" xmlns:ns2="6385b95f-494f-4d25-bfc2-0595b6b363b5" targetNamespace="http://schemas.microsoft.com/office/2006/metadata/properties" ma:root="true" ma:fieldsID="ad99ae55d58bee30cd41b905eb1e7ec3" ns2:_="">
    <xsd:import namespace="6385b95f-494f-4d25-bfc2-0595b6b36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5b95f-494f-4d25-bfc2-0595b6b36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2D438-4572-4E8B-A152-07D1F993C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27C26-A1EA-47D4-BB8D-215D3CDB0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5b95f-494f-4d25-bfc2-0595b6b36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FACEE-1C24-4D4B-AFA1-996F2BE653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C6A0B-79DF-40F7-BEF2-2FFABBB2B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1632</Words>
  <Characters>9466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Lass, Evely</dc:creator>
  <cp:lastModifiedBy>Ravimitootjate Liit</cp:lastModifiedBy>
  <cp:revision>8</cp:revision>
  <cp:lastPrinted>2023-10-12T08:36:00Z</cp:lastPrinted>
  <dcterms:created xsi:type="dcterms:W3CDTF">2023-10-12T06:55:00Z</dcterms:created>
  <dcterms:modified xsi:type="dcterms:W3CDTF">2023-10-13T07:02:00Z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0x010100515E06B410F74E4D88608904F32D7B5D</vt:lpwstr>
  </property>
  <property fmtid="{D5CDD505-2E9C-101B-9397-08002B2CF9AE}" pid="3" name="MSIP_Label_3c9bec58-8084-492e-8360-0e1cfe36408c_Enabled">
    <vt:lpwstr>true</vt:lpwstr>
  </property>
  <property fmtid="{D5CDD505-2E9C-101B-9397-08002B2CF9AE}" pid="4" name="MSIP_Label_3c9bec58-8084-492e-8360-0e1cfe36408c_SetDate">
    <vt:lpwstr>2023-05-15T07:21:56Z</vt:lpwstr>
  </property>
  <property fmtid="{D5CDD505-2E9C-101B-9397-08002B2CF9AE}" pid="5" name="MSIP_Label_3c9bec58-8084-492e-8360-0e1cfe36408c_Method">
    <vt:lpwstr>Standard</vt:lpwstr>
  </property>
  <property fmtid="{D5CDD505-2E9C-101B-9397-08002B2CF9AE}" pid="6" name="MSIP_Label_3c9bec58-8084-492e-8360-0e1cfe36408c_Name">
    <vt:lpwstr>Not Protected -Pilot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ActionId">
    <vt:lpwstr>7b2e6611-9871-4eff-97a6-8fc22b40440c</vt:lpwstr>
  </property>
  <property fmtid="{D5CDD505-2E9C-101B-9397-08002B2CF9AE}" pid="9" name="MSIP_Label_3c9bec58-8084-492e-8360-0e1cfe36408c_ContentBits">
    <vt:lpwstr>0</vt:lpwstr>
  </property>
</Properties>
</file>