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765E" w14:textId="77777777" w:rsidR="00EA3C8F" w:rsidRDefault="00EA3C8F" w:rsidP="003B197C">
      <w:pPr>
        <w:spacing w:after="0" w:line="240" w:lineRule="auto"/>
        <w:contextualSpacing/>
        <w:jc w:val="both"/>
        <w:rPr>
          <w:rFonts w:ascii="Calibri" w:eastAsia="Calibri" w:hAnsi="Calibri" w:cs="Arial"/>
          <w:b/>
          <w:bCs/>
          <w:sz w:val="24"/>
          <w:szCs w:val="24"/>
        </w:rPr>
      </w:pPr>
      <w:r>
        <w:rPr>
          <w:rFonts w:ascii="Calibri" w:eastAsia="Calibri" w:hAnsi="Calibri" w:cs="Arial"/>
          <w:b/>
          <w:bCs/>
          <w:noProof/>
          <w:sz w:val="24"/>
          <w:szCs w:val="24"/>
        </w:rPr>
        <w:drawing>
          <wp:inline distT="0" distB="0" distL="0" distR="0" wp14:anchorId="5426A745" wp14:editId="68AA58C8">
            <wp:extent cx="54102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410200" cy="809625"/>
                    </a:xfrm>
                    <a:prstGeom prst="rect">
                      <a:avLst/>
                    </a:prstGeom>
                  </pic:spPr>
                </pic:pic>
              </a:graphicData>
            </a:graphic>
          </wp:inline>
        </w:drawing>
      </w:r>
    </w:p>
    <w:p w14:paraId="686A93EF" w14:textId="77777777" w:rsidR="00EA3C8F" w:rsidRDefault="00EA3C8F" w:rsidP="003B197C">
      <w:pPr>
        <w:spacing w:after="0" w:line="240" w:lineRule="auto"/>
        <w:contextualSpacing/>
        <w:jc w:val="both"/>
        <w:rPr>
          <w:rFonts w:ascii="Calibri" w:eastAsia="Calibri" w:hAnsi="Calibri" w:cs="Arial"/>
          <w:b/>
          <w:bCs/>
          <w:sz w:val="24"/>
          <w:szCs w:val="24"/>
        </w:rPr>
      </w:pPr>
    </w:p>
    <w:p w14:paraId="0EDF5A6E" w14:textId="77777777" w:rsidR="00EA3C8F" w:rsidRDefault="00EA3C8F" w:rsidP="003B197C">
      <w:pPr>
        <w:spacing w:after="0" w:line="240" w:lineRule="auto"/>
        <w:contextualSpacing/>
        <w:jc w:val="both"/>
        <w:rPr>
          <w:rFonts w:ascii="Calibri" w:eastAsia="Calibri" w:hAnsi="Calibri" w:cs="Arial"/>
          <w:b/>
          <w:bCs/>
          <w:sz w:val="24"/>
          <w:szCs w:val="24"/>
        </w:rPr>
      </w:pPr>
    </w:p>
    <w:p w14:paraId="69207BEE" w14:textId="544EB490" w:rsidR="003B197C" w:rsidRPr="00EA3C8F" w:rsidRDefault="00EA3C8F" w:rsidP="00EA3C8F">
      <w:pPr>
        <w:spacing w:after="0" w:line="240" w:lineRule="auto"/>
        <w:contextualSpacing/>
        <w:jc w:val="both"/>
        <w:rPr>
          <w:rFonts w:ascii="Calibri" w:eastAsia="Calibri" w:hAnsi="Calibri" w:cs="Arial"/>
          <w:b/>
          <w:bCs/>
          <w:sz w:val="24"/>
          <w:szCs w:val="24"/>
        </w:rPr>
      </w:pPr>
      <w:r w:rsidRPr="00EA3C8F">
        <w:rPr>
          <w:rFonts w:ascii="Calibri" w:eastAsia="Calibri" w:hAnsi="Calibri" w:cs="Arial"/>
          <w:b/>
          <w:bCs/>
          <w:sz w:val="24"/>
          <w:szCs w:val="24"/>
        </w:rPr>
        <w:t xml:space="preserve">REK koosolek  </w:t>
      </w:r>
      <w:r w:rsidR="003B197C" w:rsidRPr="00EA3C8F">
        <w:rPr>
          <w:rFonts w:ascii="Calibri" w:eastAsia="Calibri" w:hAnsi="Calibri" w:cs="Arial"/>
          <w:b/>
          <w:bCs/>
          <w:sz w:val="24"/>
          <w:szCs w:val="24"/>
        </w:rPr>
        <w:t>26.05.2020 küsimus</w:t>
      </w:r>
      <w:r w:rsidRPr="00EA3C8F">
        <w:rPr>
          <w:rFonts w:ascii="Calibri" w:eastAsia="Calibri" w:hAnsi="Calibri" w:cs="Arial"/>
          <w:b/>
          <w:bCs/>
          <w:sz w:val="24"/>
          <w:szCs w:val="24"/>
        </w:rPr>
        <w:t>e osas</w:t>
      </w:r>
      <w:r w:rsidR="003B197C" w:rsidRPr="00EA3C8F">
        <w:rPr>
          <w:rFonts w:ascii="Calibri" w:eastAsia="Calibri" w:hAnsi="Calibri" w:cs="Arial"/>
          <w:b/>
          <w:bCs/>
          <w:sz w:val="24"/>
          <w:szCs w:val="24"/>
        </w:rPr>
        <w:t xml:space="preserve"> turu-uuringus osalemise tasustamise kohta</w:t>
      </w:r>
    </w:p>
    <w:p w14:paraId="1E3F47E8" w14:textId="77777777" w:rsidR="003B197C" w:rsidRDefault="003B197C" w:rsidP="003B197C">
      <w:pPr>
        <w:spacing w:after="0" w:line="240" w:lineRule="auto"/>
        <w:contextualSpacing/>
        <w:jc w:val="both"/>
        <w:rPr>
          <w:rFonts w:ascii="Calibri" w:eastAsia="Calibri" w:hAnsi="Calibri" w:cs="Arial"/>
          <w:sz w:val="24"/>
          <w:szCs w:val="24"/>
        </w:rPr>
      </w:pPr>
    </w:p>
    <w:p w14:paraId="7B6A6D43" w14:textId="77777777" w:rsidR="003B197C" w:rsidRDefault="003B197C" w:rsidP="003B197C">
      <w:pPr>
        <w:spacing w:after="0" w:line="240" w:lineRule="auto"/>
        <w:contextualSpacing/>
        <w:jc w:val="both"/>
        <w:rPr>
          <w:rFonts w:ascii="Calibri" w:eastAsia="Calibri" w:hAnsi="Calibri" w:cs="Arial"/>
          <w:sz w:val="24"/>
          <w:szCs w:val="24"/>
        </w:rPr>
      </w:pPr>
    </w:p>
    <w:p w14:paraId="3CEE8BDE" w14:textId="18C1CAE9" w:rsidR="003B197C" w:rsidRPr="003B197C" w:rsidRDefault="003B197C" w:rsidP="003B197C">
      <w:pPr>
        <w:spacing w:after="0" w:line="240" w:lineRule="auto"/>
        <w:contextualSpacing/>
        <w:jc w:val="both"/>
        <w:rPr>
          <w:rFonts w:ascii="Calibri" w:eastAsia="Calibri" w:hAnsi="Calibri" w:cs="Arial"/>
          <w:b/>
          <w:bCs/>
          <w:sz w:val="24"/>
          <w:szCs w:val="24"/>
        </w:rPr>
      </w:pPr>
      <w:r w:rsidRPr="003B197C">
        <w:rPr>
          <w:rFonts w:ascii="Calibri" w:eastAsia="Calibri" w:hAnsi="Calibri" w:cs="Arial"/>
          <w:b/>
          <w:bCs/>
          <w:sz w:val="24"/>
          <w:szCs w:val="24"/>
        </w:rPr>
        <w:t>1.</w:t>
      </w:r>
      <w:r w:rsidRPr="003B197C">
        <w:rPr>
          <w:rFonts w:ascii="Calibri" w:eastAsia="Calibri" w:hAnsi="Calibri" w:cs="Arial"/>
          <w:b/>
          <w:bCs/>
          <w:sz w:val="24"/>
          <w:szCs w:val="24"/>
        </w:rPr>
        <w:tab/>
      </w:r>
      <w:r w:rsidR="00EA3C8F">
        <w:rPr>
          <w:rFonts w:ascii="Calibri" w:eastAsia="Calibri" w:hAnsi="Calibri" w:cs="Arial"/>
          <w:b/>
          <w:bCs/>
          <w:sz w:val="24"/>
          <w:szCs w:val="24"/>
        </w:rPr>
        <w:t>K</w:t>
      </w:r>
      <w:r w:rsidRPr="003B197C">
        <w:rPr>
          <w:rFonts w:ascii="Calibri" w:eastAsia="Calibri" w:hAnsi="Calibri" w:cs="Arial"/>
          <w:b/>
          <w:bCs/>
          <w:sz w:val="24"/>
          <w:szCs w:val="24"/>
        </w:rPr>
        <w:t>üsimus turu-uuringus osalemise tasustamise kohta</w:t>
      </w:r>
    </w:p>
    <w:p w14:paraId="2678861D" w14:textId="77777777" w:rsidR="003B197C" w:rsidRDefault="003B197C" w:rsidP="003B197C">
      <w:pPr>
        <w:spacing w:after="0" w:line="240" w:lineRule="auto"/>
        <w:contextualSpacing/>
        <w:jc w:val="both"/>
        <w:rPr>
          <w:sz w:val="24"/>
          <w:szCs w:val="24"/>
        </w:rPr>
      </w:pPr>
    </w:p>
    <w:p w14:paraId="78BDBE6E" w14:textId="132CC157" w:rsidR="00A24857" w:rsidRDefault="00EA3C8F" w:rsidP="003B197C">
      <w:pPr>
        <w:spacing w:after="0" w:line="240" w:lineRule="auto"/>
        <w:contextualSpacing/>
        <w:jc w:val="both"/>
        <w:rPr>
          <w:sz w:val="24"/>
          <w:szCs w:val="24"/>
        </w:rPr>
      </w:pPr>
      <w:r>
        <w:rPr>
          <w:sz w:val="24"/>
          <w:szCs w:val="24"/>
        </w:rPr>
        <w:t>Eetikakomiteele esitati</w:t>
      </w:r>
      <w:r w:rsidR="000002E1">
        <w:rPr>
          <w:sz w:val="24"/>
          <w:szCs w:val="24"/>
        </w:rPr>
        <w:t xml:space="preserve"> 15.05.2020 küsimus </w:t>
      </w:r>
      <w:r w:rsidR="000002E1" w:rsidRPr="000002E1">
        <w:rPr>
          <w:sz w:val="24"/>
          <w:szCs w:val="24"/>
        </w:rPr>
        <w:t>turu-uuringus osalemise tasustamise kohta</w:t>
      </w:r>
      <w:r w:rsidR="000002E1">
        <w:rPr>
          <w:sz w:val="24"/>
          <w:szCs w:val="24"/>
        </w:rPr>
        <w:t xml:space="preserve">. Nimelt tellib </w:t>
      </w:r>
      <w:r>
        <w:rPr>
          <w:sz w:val="24"/>
          <w:szCs w:val="24"/>
        </w:rPr>
        <w:t>firma</w:t>
      </w:r>
      <w:r w:rsidR="000002E1">
        <w:rPr>
          <w:sz w:val="24"/>
          <w:szCs w:val="24"/>
        </w:rPr>
        <w:t xml:space="preserve"> kõiki Baltiriike hõlmava turu-uuringu, mis toimub </w:t>
      </w:r>
      <w:r w:rsidR="00A24857" w:rsidRPr="003B197C">
        <w:rPr>
          <w:sz w:val="24"/>
          <w:szCs w:val="24"/>
        </w:rPr>
        <w:t>topelt-pimeda ülesehitusega – st arst ei tea, kes on turu-uuringu korraldanud firma ning ravimifirma ei saa teada arstide nimesid, keda küsitleti.</w:t>
      </w:r>
      <w:r w:rsidR="000002E1">
        <w:rPr>
          <w:sz w:val="24"/>
          <w:szCs w:val="24"/>
        </w:rPr>
        <w:t xml:space="preserve"> Uuringus osalemine võtab aega u 15-30 min ning </w:t>
      </w:r>
      <w:r w:rsidR="00372A30">
        <w:rPr>
          <w:sz w:val="24"/>
          <w:szCs w:val="24"/>
        </w:rPr>
        <w:t xml:space="preserve">küsitlust läbiviiv Leedu uuringufirma </w:t>
      </w:r>
      <w:r w:rsidR="000002E1">
        <w:rPr>
          <w:sz w:val="24"/>
          <w:szCs w:val="24"/>
        </w:rPr>
        <w:t xml:space="preserve">soovib </w:t>
      </w:r>
      <w:r w:rsidR="00372A30" w:rsidRPr="00372A30">
        <w:rPr>
          <w:sz w:val="24"/>
          <w:szCs w:val="24"/>
        </w:rPr>
        <w:t xml:space="preserve">arstidele </w:t>
      </w:r>
      <w:r w:rsidR="00852EAB">
        <w:rPr>
          <w:sz w:val="24"/>
          <w:szCs w:val="24"/>
        </w:rPr>
        <w:t xml:space="preserve">(u 50 arsti) </w:t>
      </w:r>
      <w:r w:rsidR="00372A30">
        <w:rPr>
          <w:sz w:val="24"/>
          <w:szCs w:val="24"/>
        </w:rPr>
        <w:t xml:space="preserve">jagada </w:t>
      </w:r>
      <w:r w:rsidR="00372A30" w:rsidRPr="00372A30">
        <w:rPr>
          <w:sz w:val="24"/>
          <w:szCs w:val="24"/>
        </w:rPr>
        <w:t>küsimustele vastamise eest kinkekaarte kui töötasu kulutatud aja eest</w:t>
      </w:r>
      <w:r w:rsidR="00372A30">
        <w:rPr>
          <w:sz w:val="24"/>
          <w:szCs w:val="24"/>
        </w:rPr>
        <w:t>. Kinkekaardi maksusmus on kõrgem kui ravimiseaduses kehtestatud 6,40 eur kingituste piirmäär</w:t>
      </w:r>
      <w:r w:rsidR="004B525C">
        <w:rPr>
          <w:sz w:val="24"/>
          <w:szCs w:val="24"/>
        </w:rPr>
        <w:t xml:space="preserve"> ning suurem kui </w:t>
      </w:r>
      <w:r w:rsidR="004B525C" w:rsidRPr="004B525C">
        <w:rPr>
          <w:sz w:val="24"/>
          <w:szCs w:val="24"/>
        </w:rPr>
        <w:t xml:space="preserve">arsti </w:t>
      </w:r>
      <w:r w:rsidR="004B525C">
        <w:rPr>
          <w:sz w:val="24"/>
          <w:szCs w:val="24"/>
        </w:rPr>
        <w:t xml:space="preserve">töö </w:t>
      </w:r>
      <w:r w:rsidR="004B525C" w:rsidRPr="004B525C">
        <w:rPr>
          <w:sz w:val="24"/>
          <w:szCs w:val="24"/>
        </w:rPr>
        <w:t>miinimumtunnitasu.</w:t>
      </w:r>
      <w:r w:rsidR="004B525C">
        <w:rPr>
          <w:sz w:val="24"/>
          <w:szCs w:val="24"/>
        </w:rPr>
        <w:t xml:space="preserve"> </w:t>
      </w:r>
      <w:r w:rsidR="00CC0240">
        <w:rPr>
          <w:sz w:val="24"/>
          <w:szCs w:val="24"/>
        </w:rPr>
        <w:t>Leedu hinnangul on selline tasustamine eetiline, Läti ei ole veel otsust langetanud ning Eesti</w:t>
      </w:r>
      <w:r w:rsidR="00A25142">
        <w:rPr>
          <w:sz w:val="24"/>
          <w:szCs w:val="24"/>
        </w:rPr>
        <w:t xml:space="preserve"> esindajatele</w:t>
      </w:r>
      <w:r w:rsidR="00CC0240">
        <w:rPr>
          <w:sz w:val="24"/>
          <w:szCs w:val="24"/>
        </w:rPr>
        <w:t xml:space="preserve"> tundub</w:t>
      </w:r>
      <w:r w:rsidR="004B525C">
        <w:rPr>
          <w:sz w:val="24"/>
          <w:szCs w:val="24"/>
        </w:rPr>
        <w:t>, et selline tasustamine võib minna RTL-i eetikakoodeksiga vastuollu.</w:t>
      </w:r>
    </w:p>
    <w:p w14:paraId="223F6F22" w14:textId="77777777" w:rsidR="00F64170" w:rsidRDefault="00F64170" w:rsidP="003B197C">
      <w:pPr>
        <w:spacing w:after="0" w:line="240" w:lineRule="auto"/>
        <w:contextualSpacing/>
        <w:jc w:val="both"/>
        <w:rPr>
          <w:sz w:val="24"/>
          <w:szCs w:val="24"/>
        </w:rPr>
      </w:pPr>
    </w:p>
    <w:p w14:paraId="769737DA" w14:textId="77777777" w:rsidR="00F64170" w:rsidRPr="00F64170" w:rsidRDefault="00F64170" w:rsidP="00F64170">
      <w:pPr>
        <w:spacing w:after="0" w:line="240" w:lineRule="auto"/>
        <w:contextualSpacing/>
        <w:jc w:val="both"/>
        <w:rPr>
          <w:b/>
          <w:bCs/>
          <w:i/>
          <w:iCs/>
          <w:sz w:val="24"/>
          <w:szCs w:val="24"/>
          <w:u w:val="single"/>
        </w:rPr>
      </w:pPr>
      <w:r w:rsidRPr="00F64170">
        <w:rPr>
          <w:b/>
          <w:bCs/>
          <w:i/>
          <w:iCs/>
          <w:sz w:val="24"/>
          <w:szCs w:val="24"/>
          <w:u w:val="single"/>
        </w:rPr>
        <w:t>Eetikakoodeksi 15.04 ütleb:</w:t>
      </w:r>
    </w:p>
    <w:p w14:paraId="2246917F" w14:textId="77777777" w:rsidR="00F64170" w:rsidRDefault="00F64170" w:rsidP="00F64170">
      <w:pPr>
        <w:spacing w:after="0" w:line="240" w:lineRule="auto"/>
        <w:contextualSpacing/>
        <w:jc w:val="both"/>
        <w:rPr>
          <w:sz w:val="24"/>
          <w:szCs w:val="24"/>
        </w:rPr>
      </w:pPr>
      <w:r w:rsidRPr="00F64170">
        <w:rPr>
          <w:sz w:val="24"/>
          <w:szCs w:val="24"/>
        </w:rPr>
        <w:t>Piiratud turu-uuring, nagu ühekordsed telefoniküsitlused või posti/e-posti/interneti-küsimustikud, on käesoleva artikli reguleerimisalast välja jäetud</w:t>
      </w:r>
      <w:r w:rsidR="004B525C">
        <w:rPr>
          <w:sz w:val="24"/>
          <w:szCs w:val="24"/>
        </w:rPr>
        <w:t xml:space="preserve"> </w:t>
      </w:r>
      <w:r w:rsidRPr="00F64170">
        <w:rPr>
          <w:sz w:val="24"/>
          <w:szCs w:val="24"/>
        </w:rPr>
        <w:t>tingimusel, et tervishoiutöötajaga, tervishoiuorganisatsiooni liikme või patsiendiorganisatsiooni esindajaga ei konsulteerita korduvalt (arvestades kõnede sagedust üldiselt või sama uuringuga seotud kõnesid) ning et tasu on minimaalne. RTL annab juhised sõna “minimaalne” tähenduse mõistmiseks koodeksi kontekstis. Minimaalne on tasu, mis on vastavuses kulutatud aja ja arsti miinimumtunnitasuga</w:t>
      </w:r>
      <w:r w:rsidR="004B525C">
        <w:rPr>
          <w:sz w:val="24"/>
          <w:szCs w:val="24"/>
        </w:rPr>
        <w:t>.</w:t>
      </w:r>
    </w:p>
    <w:p w14:paraId="08486CD0" w14:textId="77777777" w:rsidR="00F64170" w:rsidRDefault="00F64170" w:rsidP="003B197C">
      <w:pPr>
        <w:spacing w:after="0" w:line="240" w:lineRule="auto"/>
        <w:contextualSpacing/>
        <w:jc w:val="both"/>
        <w:rPr>
          <w:sz w:val="24"/>
          <w:szCs w:val="24"/>
        </w:rPr>
      </w:pPr>
    </w:p>
    <w:p w14:paraId="5D831977" w14:textId="5126EB3D" w:rsidR="000002E1" w:rsidRPr="00F64170" w:rsidRDefault="00EA3C8F" w:rsidP="003B197C">
      <w:pPr>
        <w:spacing w:after="0" w:line="240" w:lineRule="auto"/>
        <w:contextualSpacing/>
        <w:jc w:val="both"/>
        <w:rPr>
          <w:b/>
          <w:bCs/>
          <w:i/>
          <w:iCs/>
          <w:sz w:val="24"/>
          <w:szCs w:val="24"/>
          <w:u w:val="single"/>
        </w:rPr>
      </w:pPr>
      <w:r>
        <w:rPr>
          <w:b/>
          <w:bCs/>
          <w:i/>
          <w:iCs/>
          <w:sz w:val="24"/>
          <w:szCs w:val="24"/>
          <w:u w:val="single"/>
        </w:rPr>
        <w:t>K</w:t>
      </w:r>
      <w:r w:rsidR="00F64170" w:rsidRPr="00F64170">
        <w:rPr>
          <w:b/>
          <w:bCs/>
          <w:i/>
          <w:iCs/>
          <w:sz w:val="24"/>
          <w:szCs w:val="24"/>
          <w:u w:val="single"/>
        </w:rPr>
        <w:t>üsimused REK-ile:</w:t>
      </w:r>
    </w:p>
    <w:p w14:paraId="0974C306" w14:textId="77777777" w:rsidR="00A24857" w:rsidRPr="00F64170" w:rsidRDefault="00A24857" w:rsidP="00F64170">
      <w:pPr>
        <w:pStyle w:val="ListParagraph"/>
        <w:numPr>
          <w:ilvl w:val="0"/>
          <w:numId w:val="3"/>
        </w:numPr>
        <w:spacing w:after="0" w:line="240" w:lineRule="auto"/>
        <w:jc w:val="both"/>
        <w:rPr>
          <w:sz w:val="24"/>
          <w:szCs w:val="24"/>
        </w:rPr>
      </w:pPr>
      <w:r w:rsidRPr="00F64170">
        <w:rPr>
          <w:sz w:val="24"/>
          <w:szCs w:val="24"/>
        </w:rPr>
        <w:t xml:space="preserve">Kas turu-uuringu firma võib jagada arstidele küsimustele vastamise eest kinkekaarte kui töötasu kulutatud aja eest? </w:t>
      </w:r>
    </w:p>
    <w:p w14:paraId="5F6A7A05" w14:textId="77777777" w:rsidR="00A24857" w:rsidRPr="00F64170" w:rsidRDefault="00A24857" w:rsidP="00F64170">
      <w:pPr>
        <w:pStyle w:val="ListParagraph"/>
        <w:numPr>
          <w:ilvl w:val="0"/>
          <w:numId w:val="3"/>
        </w:numPr>
        <w:spacing w:after="0" w:line="240" w:lineRule="auto"/>
        <w:jc w:val="both"/>
        <w:rPr>
          <w:sz w:val="24"/>
          <w:szCs w:val="24"/>
        </w:rPr>
      </w:pPr>
      <w:r w:rsidRPr="00F64170">
        <w:rPr>
          <w:sz w:val="24"/>
          <w:szCs w:val="24"/>
        </w:rPr>
        <w:t>Kui kinkekaarte võib jagada, siis mis on kinkekaardi aktsepteeritav väärtus, kui küsimustele vastamine võtab 15-30 minutit?</w:t>
      </w:r>
    </w:p>
    <w:p w14:paraId="12D7FE8A" w14:textId="77777777" w:rsidR="00852EAB" w:rsidRDefault="00A24857" w:rsidP="00852EAB">
      <w:pPr>
        <w:pStyle w:val="ListParagraph"/>
        <w:numPr>
          <w:ilvl w:val="0"/>
          <w:numId w:val="3"/>
        </w:numPr>
        <w:spacing w:after="0" w:line="240" w:lineRule="auto"/>
        <w:jc w:val="both"/>
        <w:rPr>
          <w:sz w:val="24"/>
          <w:szCs w:val="24"/>
        </w:rPr>
      </w:pPr>
      <w:r w:rsidRPr="00F64170">
        <w:rPr>
          <w:sz w:val="24"/>
          <w:szCs w:val="24"/>
        </w:rPr>
        <w:t>Kas turu-uuringut läbi viiv firma peab sõlmima arstiga lepingu, milles on kirjas, et arsti poolt vastamiseks kulutatud aeg ja tema eksperteadmiste jagamine kompenseeritakse kinkekaardiga, mille väärtus on ….</w:t>
      </w:r>
    </w:p>
    <w:p w14:paraId="034CBD1E" w14:textId="77777777" w:rsidR="00A24857" w:rsidRDefault="00A24857" w:rsidP="00852EAB">
      <w:pPr>
        <w:pStyle w:val="ListParagraph"/>
        <w:numPr>
          <w:ilvl w:val="0"/>
          <w:numId w:val="3"/>
        </w:numPr>
        <w:spacing w:after="0" w:line="240" w:lineRule="auto"/>
        <w:jc w:val="both"/>
        <w:rPr>
          <w:sz w:val="24"/>
          <w:szCs w:val="24"/>
        </w:rPr>
      </w:pPr>
      <w:r w:rsidRPr="00852EAB">
        <w:rPr>
          <w:sz w:val="24"/>
          <w:szCs w:val="24"/>
        </w:rPr>
        <w:t xml:space="preserve">Kuidas interpreteerida </w:t>
      </w:r>
      <w:r w:rsidR="00852EAB">
        <w:rPr>
          <w:sz w:val="24"/>
          <w:szCs w:val="24"/>
        </w:rPr>
        <w:t>e</w:t>
      </w:r>
      <w:r w:rsidR="00852EAB" w:rsidRPr="00852EAB">
        <w:rPr>
          <w:sz w:val="24"/>
          <w:szCs w:val="24"/>
        </w:rPr>
        <w:t xml:space="preserve">etikakoodeksi </w:t>
      </w:r>
      <w:r w:rsidR="004B525C">
        <w:rPr>
          <w:sz w:val="24"/>
          <w:szCs w:val="24"/>
        </w:rPr>
        <w:t>artikli</w:t>
      </w:r>
      <w:r w:rsidR="00852EAB">
        <w:rPr>
          <w:sz w:val="24"/>
          <w:szCs w:val="24"/>
        </w:rPr>
        <w:t xml:space="preserve"> </w:t>
      </w:r>
      <w:r w:rsidR="00852EAB" w:rsidRPr="00852EAB">
        <w:rPr>
          <w:sz w:val="24"/>
          <w:szCs w:val="24"/>
        </w:rPr>
        <w:t>15.04</w:t>
      </w:r>
      <w:r w:rsidR="00852EAB">
        <w:rPr>
          <w:sz w:val="24"/>
          <w:szCs w:val="24"/>
        </w:rPr>
        <w:t xml:space="preserve">? </w:t>
      </w:r>
      <w:r w:rsidRPr="00852EAB">
        <w:rPr>
          <w:sz w:val="24"/>
          <w:szCs w:val="24"/>
        </w:rPr>
        <w:t>Kas see kehtib vaid siis, kui ravimifirma viib ise läbi turu-uuringut või ka kolmanda osapoole puhul? Kas tasu võib olla antud ka muul moel kui summa arsti pangakontole?</w:t>
      </w:r>
    </w:p>
    <w:p w14:paraId="31FFD83A" w14:textId="77777777" w:rsidR="004B525C" w:rsidRDefault="004B525C" w:rsidP="004B525C">
      <w:pPr>
        <w:spacing w:after="0" w:line="240" w:lineRule="auto"/>
        <w:jc w:val="both"/>
        <w:rPr>
          <w:sz w:val="24"/>
          <w:szCs w:val="24"/>
        </w:rPr>
      </w:pPr>
    </w:p>
    <w:p w14:paraId="3F1708FB" w14:textId="6249CA09" w:rsidR="004B525C" w:rsidRDefault="004B525C" w:rsidP="004B525C">
      <w:pPr>
        <w:spacing w:after="0" w:line="240" w:lineRule="auto"/>
        <w:jc w:val="both"/>
        <w:rPr>
          <w:sz w:val="24"/>
          <w:szCs w:val="24"/>
        </w:rPr>
      </w:pPr>
      <w:r>
        <w:rPr>
          <w:sz w:val="24"/>
          <w:szCs w:val="24"/>
        </w:rPr>
        <w:lastRenderedPageBreak/>
        <w:t>REK arutas antud teemat oma 26.05.2020 koosolekul. REK-i liikmed tõid välja kahe alljärgneva riski osas:</w:t>
      </w:r>
    </w:p>
    <w:p w14:paraId="71C062D7" w14:textId="43D8A30C" w:rsidR="004B525C" w:rsidRDefault="004B525C" w:rsidP="004B525C">
      <w:pPr>
        <w:pStyle w:val="ListParagraph"/>
        <w:numPr>
          <w:ilvl w:val="0"/>
          <w:numId w:val="4"/>
        </w:numPr>
        <w:spacing w:after="0" w:line="240" w:lineRule="auto"/>
        <w:jc w:val="both"/>
        <w:rPr>
          <w:sz w:val="24"/>
          <w:szCs w:val="24"/>
        </w:rPr>
      </w:pPr>
      <w:r>
        <w:rPr>
          <w:sz w:val="24"/>
          <w:szCs w:val="24"/>
        </w:rPr>
        <w:t>Vastavalt eetikakoodeksi artikkel 15.04 on turu-uuringutes osalemise eest lubatud tasustada m</w:t>
      </w:r>
      <w:r w:rsidRPr="004B525C">
        <w:rPr>
          <w:sz w:val="24"/>
          <w:szCs w:val="24"/>
        </w:rPr>
        <w:t>inimaal</w:t>
      </w:r>
      <w:r>
        <w:rPr>
          <w:sz w:val="24"/>
          <w:szCs w:val="24"/>
        </w:rPr>
        <w:t>se</w:t>
      </w:r>
      <w:r w:rsidRPr="004B525C">
        <w:rPr>
          <w:sz w:val="24"/>
          <w:szCs w:val="24"/>
        </w:rPr>
        <w:t xml:space="preserve"> tasu</w:t>
      </w:r>
      <w:r>
        <w:rPr>
          <w:sz w:val="24"/>
          <w:szCs w:val="24"/>
        </w:rPr>
        <w:t>ga</w:t>
      </w:r>
      <w:r w:rsidRPr="004B525C">
        <w:rPr>
          <w:sz w:val="24"/>
          <w:szCs w:val="24"/>
        </w:rPr>
        <w:t>, mis on vastavuses kulutatud aja ja arsti miinimumtunnitasuga.</w:t>
      </w:r>
      <w:r>
        <w:rPr>
          <w:sz w:val="24"/>
          <w:szCs w:val="24"/>
        </w:rPr>
        <w:t xml:space="preserve"> Eetikakoodeksi </w:t>
      </w:r>
      <w:r w:rsidR="00FA67B1">
        <w:rPr>
          <w:sz w:val="24"/>
          <w:szCs w:val="24"/>
        </w:rPr>
        <w:t xml:space="preserve">artikli 11 kohaselt on kingituste tegemine keelatud ning kinkekaardi on </w:t>
      </w:r>
      <w:r w:rsidR="0007708F">
        <w:rPr>
          <w:sz w:val="24"/>
          <w:szCs w:val="24"/>
        </w:rPr>
        <w:t>käsitletav siiski kingitusena</w:t>
      </w:r>
      <w:r w:rsidR="00FA67B1">
        <w:rPr>
          <w:sz w:val="24"/>
          <w:szCs w:val="24"/>
        </w:rPr>
        <w:t xml:space="preserve"> mitte rahalise tasuga uuringus osalemise eest.</w:t>
      </w:r>
    </w:p>
    <w:p w14:paraId="7C9CD441" w14:textId="77777777" w:rsidR="00FA67B1" w:rsidRPr="004B525C" w:rsidRDefault="00FA67B1" w:rsidP="004B525C">
      <w:pPr>
        <w:pStyle w:val="ListParagraph"/>
        <w:numPr>
          <w:ilvl w:val="0"/>
          <w:numId w:val="4"/>
        </w:numPr>
        <w:spacing w:after="0" w:line="240" w:lineRule="auto"/>
        <w:jc w:val="both"/>
        <w:rPr>
          <w:sz w:val="24"/>
          <w:szCs w:val="24"/>
        </w:rPr>
      </w:pPr>
      <w:r>
        <w:rPr>
          <w:sz w:val="24"/>
          <w:szCs w:val="24"/>
        </w:rPr>
        <w:t xml:space="preserve">Tegemist on </w:t>
      </w:r>
      <w:r w:rsidRPr="00FA67B1">
        <w:rPr>
          <w:sz w:val="24"/>
          <w:szCs w:val="24"/>
        </w:rPr>
        <w:t xml:space="preserve">topelt-pimeda ülesehitusega </w:t>
      </w:r>
      <w:r>
        <w:rPr>
          <w:sz w:val="24"/>
          <w:szCs w:val="24"/>
        </w:rPr>
        <w:t>uuringuga ja kuigi selline lähenemine võib anda objektiivsemad vastused turu-uuringus osalejate poolt</w:t>
      </w:r>
      <w:r w:rsidR="0007708F">
        <w:rPr>
          <w:sz w:val="24"/>
          <w:szCs w:val="24"/>
        </w:rPr>
        <w:t>,</w:t>
      </w:r>
      <w:r>
        <w:rPr>
          <w:sz w:val="24"/>
          <w:szCs w:val="24"/>
        </w:rPr>
        <w:t xml:space="preserve"> tähendab topelt-pime uuring ka seda, et tagatud ei ole läbipaistvus uuringus osalejatele tasustamise osas, kuna kinkekaardi kulud katab ju tegelikult ravimifirma.</w:t>
      </w:r>
    </w:p>
    <w:p w14:paraId="2787AF16" w14:textId="77777777" w:rsidR="00A24857" w:rsidRPr="003B197C" w:rsidRDefault="00A24857" w:rsidP="003B197C">
      <w:pPr>
        <w:spacing w:after="0" w:line="240" w:lineRule="auto"/>
        <w:contextualSpacing/>
        <w:jc w:val="both"/>
        <w:rPr>
          <w:sz w:val="24"/>
          <w:szCs w:val="24"/>
        </w:rPr>
      </w:pPr>
    </w:p>
    <w:p w14:paraId="1B54A102" w14:textId="77777777" w:rsidR="00A37468" w:rsidRPr="003B197C" w:rsidRDefault="00A37468" w:rsidP="003B197C">
      <w:pPr>
        <w:spacing w:after="0" w:line="240" w:lineRule="auto"/>
        <w:contextualSpacing/>
        <w:jc w:val="both"/>
        <w:rPr>
          <w:sz w:val="24"/>
          <w:szCs w:val="24"/>
        </w:rPr>
      </w:pPr>
    </w:p>
    <w:p w14:paraId="18B17E2E" w14:textId="77777777" w:rsidR="00A37468" w:rsidRPr="003B197C" w:rsidRDefault="00A37468" w:rsidP="003B197C">
      <w:pPr>
        <w:spacing w:after="0" w:line="240" w:lineRule="auto"/>
        <w:contextualSpacing/>
        <w:jc w:val="both"/>
        <w:rPr>
          <w:b/>
          <w:bCs/>
          <w:sz w:val="24"/>
          <w:szCs w:val="24"/>
        </w:rPr>
      </w:pPr>
      <w:r w:rsidRPr="003B197C">
        <w:rPr>
          <w:b/>
          <w:bCs/>
          <w:sz w:val="24"/>
          <w:szCs w:val="24"/>
        </w:rPr>
        <w:t>OTSUS:</w:t>
      </w:r>
    </w:p>
    <w:p w14:paraId="6C4263E1" w14:textId="68F3CCC9" w:rsidR="00A37468" w:rsidRPr="003B197C" w:rsidRDefault="00FA67B1" w:rsidP="003B197C">
      <w:pPr>
        <w:pStyle w:val="ListParagraph"/>
        <w:numPr>
          <w:ilvl w:val="0"/>
          <w:numId w:val="1"/>
        </w:numPr>
        <w:spacing w:after="0" w:line="240" w:lineRule="auto"/>
        <w:jc w:val="both"/>
        <w:rPr>
          <w:sz w:val="24"/>
          <w:szCs w:val="24"/>
        </w:rPr>
      </w:pPr>
      <w:r>
        <w:rPr>
          <w:sz w:val="24"/>
          <w:szCs w:val="24"/>
        </w:rPr>
        <w:t>REK ei soovita kinkekaartidega turu-uuringus osalemis</w:t>
      </w:r>
      <w:r w:rsidR="008418A6">
        <w:rPr>
          <w:sz w:val="24"/>
          <w:szCs w:val="24"/>
        </w:rPr>
        <w:t>e tasustamist</w:t>
      </w:r>
      <w:r>
        <w:rPr>
          <w:sz w:val="24"/>
          <w:szCs w:val="24"/>
        </w:rPr>
        <w:t>, kuna vastavalt eetikakoodeksi artiklile 15.04 on uuringus osalemine lubatud minimaalse tasu eest, kui</w:t>
      </w:r>
      <w:r w:rsidR="008418A6">
        <w:rPr>
          <w:sz w:val="24"/>
          <w:szCs w:val="24"/>
        </w:rPr>
        <w:t xml:space="preserve">d kinkekaardi puhul on tegemist kingitusega, mis vastavalt eetikakoodeksi artiklile 11 ei ole lubatud. Samuti tekitab topelt-pime uuring olukorra, kus uuringus osalejale ei ole teada, kes </w:t>
      </w:r>
      <w:r w:rsidR="0007708F">
        <w:rPr>
          <w:sz w:val="24"/>
          <w:szCs w:val="24"/>
        </w:rPr>
        <w:t>tasub</w:t>
      </w:r>
      <w:r w:rsidR="008418A6">
        <w:rPr>
          <w:sz w:val="24"/>
          <w:szCs w:val="24"/>
        </w:rPr>
        <w:t xml:space="preserve"> uuringus osalemise eest ning seega ei ole tagatud läbipaistvus, kuna </w:t>
      </w:r>
      <w:r w:rsidR="008418A6" w:rsidRPr="008418A6">
        <w:rPr>
          <w:sz w:val="24"/>
          <w:szCs w:val="24"/>
        </w:rPr>
        <w:t>kinkekaardi kulud katab ju tegelikult ravimifirma</w:t>
      </w:r>
      <w:r w:rsidR="008418A6">
        <w:rPr>
          <w:sz w:val="24"/>
          <w:szCs w:val="24"/>
        </w:rPr>
        <w:t>.</w:t>
      </w:r>
    </w:p>
    <w:sectPr w:rsidR="00A37468" w:rsidRPr="003B197C" w:rsidSect="0060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A0A"/>
    <w:multiLevelType w:val="hybridMultilevel"/>
    <w:tmpl w:val="E9D072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43F3AAA"/>
    <w:multiLevelType w:val="hybridMultilevel"/>
    <w:tmpl w:val="80581C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666096D"/>
    <w:multiLevelType w:val="hybridMultilevel"/>
    <w:tmpl w:val="E9D072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DFA6CF5"/>
    <w:multiLevelType w:val="hybridMultilevel"/>
    <w:tmpl w:val="6818F7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927837621">
    <w:abstractNumId w:val="1"/>
  </w:num>
  <w:num w:numId="2" w16cid:durableId="1035085334">
    <w:abstractNumId w:val="2"/>
  </w:num>
  <w:num w:numId="3" w16cid:durableId="213011123">
    <w:abstractNumId w:val="0"/>
  </w:num>
  <w:num w:numId="4" w16cid:durableId="1530531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57"/>
    <w:rsid w:val="000002E1"/>
    <w:rsid w:val="00075A7A"/>
    <w:rsid w:val="0007708F"/>
    <w:rsid w:val="001227B7"/>
    <w:rsid w:val="00314F34"/>
    <w:rsid w:val="00372A30"/>
    <w:rsid w:val="003B197C"/>
    <w:rsid w:val="004B525C"/>
    <w:rsid w:val="00603972"/>
    <w:rsid w:val="006473BE"/>
    <w:rsid w:val="00683E0B"/>
    <w:rsid w:val="008418A6"/>
    <w:rsid w:val="00852EAB"/>
    <w:rsid w:val="00A24857"/>
    <w:rsid w:val="00A25142"/>
    <w:rsid w:val="00A37468"/>
    <w:rsid w:val="00CC0240"/>
    <w:rsid w:val="00EA3C8F"/>
    <w:rsid w:val="00F64170"/>
    <w:rsid w:val="00FA67B1"/>
    <w:rsid w:val="00FB7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6067"/>
  <w15:chartTrackingRefBased/>
  <w15:docId w15:val="{D5893FB0-F330-43BC-AAD8-20358B64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468"/>
    <w:pPr>
      <w:ind w:left="720"/>
      <w:contextualSpacing/>
    </w:pPr>
  </w:style>
  <w:style w:type="paragraph" w:styleId="BalloonText">
    <w:name w:val="Balloon Text"/>
    <w:basedOn w:val="Normal"/>
    <w:link w:val="BalloonTextChar"/>
    <w:uiPriority w:val="99"/>
    <w:semiHidden/>
    <w:unhideWhenUsed/>
    <w:rsid w:val="000770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0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dc:creator>
  <cp:keywords/>
  <dc:description/>
  <cp:lastModifiedBy>Ravimitootjate Liit</cp:lastModifiedBy>
  <cp:revision>4</cp:revision>
  <dcterms:created xsi:type="dcterms:W3CDTF">2022-04-20T06:50:00Z</dcterms:created>
  <dcterms:modified xsi:type="dcterms:W3CDTF">2022-04-20T06:53:00Z</dcterms:modified>
</cp:coreProperties>
</file>